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eastAsia="宋体" w:cs="宋体"/>
          <w:b/>
          <w:bCs w:val="0"/>
          <w:color w:val="auto"/>
          <w:sz w:val="24"/>
          <w:szCs w:val="24"/>
          <w:lang w:eastAsia="zh-CN"/>
        </w:rPr>
        <w:t>2026年6月17日9时起至2026年7月31日9时止</w:t>
      </w:r>
      <w:r>
        <w:rPr>
          <w:rFonts w:hint="eastAsia" w:ascii="宋体" w:hAnsi="宋体" w:eastAsia="宋体" w:cs="宋体"/>
          <w:b/>
          <w:bCs w:val="0"/>
          <w:color w:val="auto"/>
          <w:sz w:val="24"/>
          <w:szCs w:val="24"/>
          <w:lang w:val="en-US" w:eastAsia="zh-CN"/>
        </w:rPr>
        <w:t>竞价</w:t>
      </w:r>
      <w:r>
        <w:rPr>
          <w:rFonts w:hint="eastAsia" w:ascii="宋体" w:hAnsi="宋体" w:eastAsia="宋体" w:cs="宋体"/>
          <w:b/>
          <w:bCs w:val="0"/>
          <w:color w:val="auto"/>
          <w:sz w:val="24"/>
          <w:szCs w:val="24"/>
          <w:lang w:eastAsia="zh-CN"/>
        </w:rPr>
        <w:t>该标的，竞价周期</w:t>
      </w:r>
      <w:r>
        <w:rPr>
          <w:rFonts w:hint="eastAsia" w:ascii="宋体" w:hAnsi="宋体" w:eastAsia="宋体" w:cs="宋体"/>
          <w:b/>
          <w:bCs w:val="0"/>
          <w:color w:val="auto"/>
          <w:sz w:val="24"/>
          <w:szCs w:val="24"/>
          <w:lang w:val="en-US" w:eastAsia="zh-CN"/>
        </w:rPr>
        <w:t>内</w:t>
      </w:r>
      <w:r>
        <w:rPr>
          <w:rFonts w:hint="eastAsia" w:ascii="宋体" w:hAnsi="宋体" w:eastAsia="宋体" w:cs="宋体"/>
          <w:b/>
          <w:bCs w:val="0"/>
          <w:color w:val="auto"/>
          <w:sz w:val="24"/>
          <w:szCs w:val="24"/>
          <w:lang w:eastAsia="zh-CN"/>
        </w:rPr>
        <w:t>（首次出价后进入24小时倒计时）（延时除外）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95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758"/>
        <w:gridCol w:w="1897"/>
        <w:gridCol w:w="953"/>
        <w:gridCol w:w="1107"/>
        <w:gridCol w:w="1353"/>
        <w:gridCol w:w="1158"/>
        <w:gridCol w:w="1107"/>
        <w:gridCol w:w="1181"/>
      </w:tblGrid>
      <w:tr w14:paraId="1A116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22" w:hRule="atLeast"/>
        </w:trPr>
        <w:tc>
          <w:tcPr>
            <w:tcW w:w="758" w:type="dxa"/>
            <w:tcBorders>
              <w:top w:val="single" w:color="auto" w:sz="8" w:space="0"/>
              <w:left w:val="single" w:color="auto" w:sz="8" w:space="0"/>
              <w:bottom w:val="single" w:color="auto" w:sz="8" w:space="0"/>
              <w:right w:val="single" w:color="auto" w:sz="8" w:space="0"/>
            </w:tcBorders>
            <w:shd w:val="clear" w:color="auto" w:fill="FFFFFF"/>
            <w:vAlign w:val="center"/>
          </w:tcPr>
          <w:p w14:paraId="1D8A0CED">
            <w:pPr>
              <w:numPr>
                <w:ilvl w:val="0"/>
                <w:numId w:val="0"/>
              </w:numPr>
              <w:spacing w:line="360" w:lineRule="auto"/>
            </w:pPr>
            <w:r>
              <w:rPr>
                <w:rFonts w:hint="eastAsia" w:ascii="宋体" w:hAnsi="宋体" w:eastAsia="宋体" w:cs="宋体"/>
                <w:b w:val="0"/>
                <w:bCs w:val="0"/>
                <w:i w:val="0"/>
                <w:iCs w:val="0"/>
                <w:caps w:val="0"/>
                <w:color w:val="222222"/>
                <w:spacing w:val="0"/>
                <w:kern w:val="0"/>
                <w:sz w:val="24"/>
                <w:szCs w:val="24"/>
                <w:shd w:val="clear" w:fill="FFFFFF"/>
                <w:lang w:val="en-US" w:eastAsia="zh-CN" w:bidi="ar"/>
              </w:rPr>
              <w:t xml:space="preserve">  </w:t>
            </w:r>
            <w:r>
              <w:rPr>
                <w:rFonts w:hint="eastAsia" w:ascii="宋体" w:hAnsi="宋体" w:eastAsia="宋体" w:cs="宋体"/>
                <w:i w:val="0"/>
                <w:iCs w:val="0"/>
                <w:caps w:val="0"/>
                <w:color w:val="333333"/>
                <w:spacing w:val="0"/>
                <w:kern w:val="0"/>
                <w:sz w:val="19"/>
                <w:szCs w:val="19"/>
                <w:lang w:val="en-US" w:eastAsia="zh-CN" w:bidi="ar"/>
              </w:rPr>
              <w:t>序号</w:t>
            </w:r>
          </w:p>
        </w:tc>
        <w:tc>
          <w:tcPr>
            <w:tcW w:w="1897" w:type="dxa"/>
            <w:tcBorders>
              <w:top w:val="single" w:color="auto" w:sz="8" w:space="0"/>
              <w:left w:val="single" w:color="auto" w:sz="8" w:space="0"/>
              <w:bottom w:val="single" w:color="auto" w:sz="8" w:space="0"/>
              <w:right w:val="single" w:color="auto" w:sz="8" w:space="0"/>
            </w:tcBorders>
            <w:shd w:val="clear" w:color="auto" w:fill="FFFFFF"/>
            <w:vAlign w:val="center"/>
          </w:tcPr>
          <w:p w14:paraId="2B2FEA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标的名称</w:t>
            </w:r>
          </w:p>
        </w:tc>
        <w:tc>
          <w:tcPr>
            <w:tcW w:w="953" w:type="dxa"/>
            <w:tcBorders>
              <w:top w:val="single" w:color="auto" w:sz="8" w:space="0"/>
              <w:left w:val="single" w:color="auto" w:sz="8" w:space="0"/>
              <w:bottom w:val="single" w:color="auto" w:sz="8" w:space="0"/>
              <w:right w:val="single" w:color="auto" w:sz="8" w:space="0"/>
            </w:tcBorders>
            <w:shd w:val="clear" w:color="auto" w:fill="FFFFFF"/>
            <w:vAlign w:val="center"/>
          </w:tcPr>
          <w:p w14:paraId="4D06CF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规划用途</w:t>
            </w:r>
          </w:p>
        </w:tc>
        <w:tc>
          <w:tcPr>
            <w:tcW w:w="1107" w:type="dxa"/>
            <w:tcBorders>
              <w:top w:val="single" w:color="auto" w:sz="8" w:space="0"/>
              <w:left w:val="single" w:color="auto" w:sz="8" w:space="0"/>
              <w:bottom w:val="single" w:color="auto" w:sz="8" w:space="0"/>
              <w:right w:val="single" w:color="auto" w:sz="8" w:space="0"/>
            </w:tcBorders>
            <w:shd w:val="clear" w:color="auto" w:fill="FFFFFF"/>
            <w:vAlign w:val="center"/>
          </w:tcPr>
          <w:p w14:paraId="71A514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建筑面积（平方米）</w:t>
            </w:r>
          </w:p>
        </w:tc>
        <w:tc>
          <w:tcPr>
            <w:tcW w:w="1353" w:type="dxa"/>
            <w:tcBorders>
              <w:top w:val="single" w:color="auto" w:sz="8" w:space="0"/>
              <w:left w:val="single" w:color="auto" w:sz="8" w:space="0"/>
              <w:bottom w:val="single" w:color="auto" w:sz="8" w:space="0"/>
              <w:right w:val="single" w:color="auto" w:sz="8" w:space="0"/>
            </w:tcBorders>
            <w:shd w:val="clear" w:color="auto" w:fill="FFFFFF"/>
            <w:vAlign w:val="center"/>
          </w:tcPr>
          <w:p w14:paraId="035800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首年租金起始价（元/年）</w:t>
            </w:r>
          </w:p>
        </w:tc>
        <w:tc>
          <w:tcPr>
            <w:tcW w:w="1158" w:type="dxa"/>
            <w:tcBorders>
              <w:top w:val="single" w:color="auto" w:sz="8" w:space="0"/>
              <w:left w:val="single" w:color="auto" w:sz="8" w:space="0"/>
              <w:bottom w:val="single" w:color="auto" w:sz="8" w:space="0"/>
              <w:right w:val="single" w:color="auto" w:sz="8" w:space="0"/>
            </w:tcBorders>
            <w:shd w:val="clear" w:color="auto" w:fill="FFFFFF"/>
            <w:vAlign w:val="center"/>
          </w:tcPr>
          <w:p w14:paraId="3A74A3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保证金（元）</w:t>
            </w:r>
          </w:p>
        </w:tc>
        <w:tc>
          <w:tcPr>
            <w:tcW w:w="1107" w:type="dxa"/>
            <w:tcBorders>
              <w:top w:val="single" w:color="auto" w:sz="8" w:space="0"/>
              <w:left w:val="single" w:color="auto" w:sz="8" w:space="0"/>
              <w:bottom w:val="single" w:color="auto" w:sz="8" w:space="0"/>
              <w:right w:val="single" w:color="auto" w:sz="8" w:space="0"/>
            </w:tcBorders>
            <w:shd w:val="clear" w:color="auto" w:fill="FFFFFF"/>
            <w:vAlign w:val="center"/>
          </w:tcPr>
          <w:p w14:paraId="1FF585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租期（年）</w:t>
            </w:r>
          </w:p>
        </w:tc>
        <w:tc>
          <w:tcPr>
            <w:tcW w:w="1181" w:type="dxa"/>
            <w:tcBorders>
              <w:top w:val="single" w:color="auto" w:sz="8" w:space="0"/>
              <w:left w:val="single" w:color="auto" w:sz="8" w:space="0"/>
              <w:bottom w:val="single" w:color="auto" w:sz="8" w:space="0"/>
              <w:right w:val="single" w:color="auto" w:sz="8" w:space="0"/>
            </w:tcBorders>
            <w:shd w:val="clear" w:color="auto" w:fill="FFFFFF"/>
            <w:vAlign w:val="center"/>
          </w:tcPr>
          <w:p w14:paraId="790201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备注</w:t>
            </w:r>
          </w:p>
        </w:tc>
      </w:tr>
      <w:tr w14:paraId="56CC5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22" w:hRule="atLeast"/>
        </w:trPr>
        <w:tc>
          <w:tcPr>
            <w:tcW w:w="758" w:type="dxa"/>
            <w:tcBorders>
              <w:top w:val="single" w:color="auto" w:sz="8" w:space="0"/>
              <w:left w:val="single" w:color="auto" w:sz="8" w:space="0"/>
              <w:bottom w:val="single" w:color="auto" w:sz="8" w:space="0"/>
              <w:right w:val="single" w:color="auto" w:sz="8" w:space="0"/>
            </w:tcBorders>
            <w:shd w:val="clear" w:color="auto" w:fill="FFFFFF"/>
            <w:vAlign w:val="center"/>
          </w:tcPr>
          <w:p w14:paraId="03F912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1</w:t>
            </w:r>
          </w:p>
        </w:tc>
        <w:tc>
          <w:tcPr>
            <w:tcW w:w="1897" w:type="dxa"/>
            <w:tcBorders>
              <w:top w:val="single" w:color="auto" w:sz="8" w:space="0"/>
              <w:left w:val="single" w:color="auto" w:sz="8" w:space="0"/>
              <w:bottom w:val="single" w:color="auto" w:sz="8" w:space="0"/>
              <w:right w:val="single" w:color="auto" w:sz="8" w:space="0"/>
            </w:tcBorders>
            <w:shd w:val="clear" w:color="auto" w:fill="FFFFFF"/>
            <w:vAlign w:val="center"/>
          </w:tcPr>
          <w:p w14:paraId="01B52B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镇海区定海路505号城市物流孵化园二期东1-东7仓库</w:t>
            </w:r>
          </w:p>
        </w:tc>
        <w:tc>
          <w:tcPr>
            <w:tcW w:w="953" w:type="dxa"/>
            <w:tcBorders>
              <w:top w:val="single" w:color="auto" w:sz="8" w:space="0"/>
              <w:left w:val="single" w:color="auto" w:sz="8" w:space="0"/>
              <w:bottom w:val="single" w:color="auto" w:sz="8" w:space="0"/>
              <w:right w:val="single" w:color="auto" w:sz="8" w:space="0"/>
            </w:tcBorders>
            <w:shd w:val="clear" w:color="auto" w:fill="FFFFFF"/>
            <w:vAlign w:val="center"/>
          </w:tcPr>
          <w:p w14:paraId="232791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仓储</w:t>
            </w:r>
          </w:p>
        </w:tc>
        <w:tc>
          <w:tcPr>
            <w:tcW w:w="1107" w:type="dxa"/>
            <w:tcBorders>
              <w:top w:val="single" w:color="auto" w:sz="8" w:space="0"/>
              <w:left w:val="single" w:color="auto" w:sz="8" w:space="0"/>
              <w:bottom w:val="single" w:color="auto" w:sz="8" w:space="0"/>
              <w:right w:val="single" w:color="auto" w:sz="8" w:space="0"/>
            </w:tcBorders>
            <w:shd w:val="clear" w:color="auto" w:fill="FFFFFF"/>
            <w:vAlign w:val="center"/>
          </w:tcPr>
          <w:p w14:paraId="0699593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center"/>
            </w:pPr>
            <w:r>
              <w:rPr>
                <w:rFonts w:hint="eastAsia" w:ascii="宋体" w:hAnsi="宋体" w:eastAsia="宋体" w:cs="宋体"/>
                <w:i w:val="0"/>
                <w:iCs w:val="0"/>
                <w:caps w:val="0"/>
                <w:color w:val="333333"/>
                <w:spacing w:val="0"/>
                <w:sz w:val="19"/>
                <w:szCs w:val="19"/>
                <w:shd w:val="clear" w:fill="FFFFFF"/>
              </w:rPr>
              <w:t>5643.71</w:t>
            </w:r>
          </w:p>
        </w:tc>
        <w:tc>
          <w:tcPr>
            <w:tcW w:w="1353" w:type="dxa"/>
            <w:tcBorders>
              <w:top w:val="single" w:color="auto" w:sz="8" w:space="0"/>
              <w:left w:val="single" w:color="auto" w:sz="8" w:space="0"/>
              <w:bottom w:val="single" w:color="auto" w:sz="8" w:space="0"/>
              <w:right w:val="single" w:color="auto" w:sz="8" w:space="0"/>
            </w:tcBorders>
            <w:shd w:val="clear" w:color="auto" w:fill="FFFFFF"/>
            <w:vAlign w:val="center"/>
          </w:tcPr>
          <w:p w14:paraId="723ED4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宋体" w:hAnsi="宋体" w:eastAsia="宋体" w:cs="宋体"/>
                <w:i w:val="0"/>
                <w:iCs w:val="0"/>
                <w:caps w:val="0"/>
                <w:color w:val="333333"/>
                <w:spacing w:val="0"/>
                <w:kern w:val="0"/>
                <w:sz w:val="19"/>
                <w:szCs w:val="19"/>
                <w:lang w:val="en-US" w:eastAsia="zh-CN" w:bidi="ar"/>
              </w:rPr>
            </w:pPr>
            <w:r>
              <w:rPr>
                <w:rFonts w:hint="eastAsia" w:ascii="宋体" w:hAnsi="宋体" w:eastAsia="宋体" w:cs="宋体"/>
                <w:i w:val="0"/>
                <w:iCs w:val="0"/>
                <w:caps w:val="0"/>
                <w:color w:val="333333"/>
                <w:spacing w:val="0"/>
                <w:kern w:val="0"/>
                <w:sz w:val="19"/>
                <w:szCs w:val="19"/>
                <w:lang w:val="en-US" w:eastAsia="zh-CN" w:bidi="ar"/>
              </w:rPr>
              <w:t>1760837.52</w:t>
            </w:r>
          </w:p>
        </w:tc>
        <w:tc>
          <w:tcPr>
            <w:tcW w:w="1158" w:type="dxa"/>
            <w:tcBorders>
              <w:top w:val="single" w:color="auto" w:sz="8" w:space="0"/>
              <w:left w:val="single" w:color="auto" w:sz="8" w:space="0"/>
              <w:bottom w:val="single" w:color="auto" w:sz="8" w:space="0"/>
              <w:right w:val="single" w:color="auto" w:sz="8" w:space="0"/>
            </w:tcBorders>
            <w:shd w:val="clear" w:color="auto" w:fill="FFFFFF"/>
            <w:vAlign w:val="center"/>
          </w:tcPr>
          <w:p w14:paraId="624993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lang w:val="en-US"/>
              </w:rPr>
            </w:pPr>
            <w:r>
              <w:rPr>
                <w:rFonts w:hint="eastAsia" w:ascii="宋体" w:hAnsi="宋体" w:eastAsia="宋体" w:cs="宋体"/>
                <w:i w:val="0"/>
                <w:iCs w:val="0"/>
                <w:caps w:val="0"/>
                <w:color w:val="333333"/>
                <w:spacing w:val="0"/>
                <w:kern w:val="0"/>
                <w:sz w:val="19"/>
                <w:szCs w:val="19"/>
                <w:lang w:val="en-US" w:eastAsia="zh-CN" w:bidi="ar"/>
              </w:rPr>
              <w:t>150000</w:t>
            </w:r>
          </w:p>
        </w:tc>
        <w:tc>
          <w:tcPr>
            <w:tcW w:w="1107" w:type="dxa"/>
            <w:tcBorders>
              <w:top w:val="single" w:color="auto" w:sz="8" w:space="0"/>
              <w:left w:val="single" w:color="auto" w:sz="8" w:space="0"/>
              <w:bottom w:val="single" w:color="auto" w:sz="8" w:space="0"/>
              <w:right w:val="single" w:color="auto" w:sz="8" w:space="0"/>
            </w:tcBorders>
            <w:shd w:val="clear" w:color="auto" w:fill="FFFFFF"/>
            <w:vAlign w:val="center"/>
          </w:tcPr>
          <w:p w14:paraId="00BD62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3</w:t>
            </w:r>
          </w:p>
        </w:tc>
        <w:tc>
          <w:tcPr>
            <w:tcW w:w="1181" w:type="dxa"/>
            <w:tcBorders>
              <w:top w:val="single" w:color="auto" w:sz="8" w:space="0"/>
              <w:left w:val="single" w:color="auto" w:sz="8" w:space="0"/>
              <w:bottom w:val="single" w:color="auto" w:sz="8" w:space="0"/>
              <w:right w:val="single" w:color="auto" w:sz="8" w:space="0"/>
            </w:tcBorders>
            <w:shd w:val="clear" w:color="auto" w:fill="FFFFFF"/>
            <w:vAlign w:val="center"/>
          </w:tcPr>
          <w:p w14:paraId="546D6C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物业费另计(单价2元/平方/月)</w:t>
            </w:r>
          </w:p>
        </w:tc>
      </w:tr>
    </w:tbl>
    <w:p w14:paraId="60574B52">
      <w:pPr>
        <w:spacing w:line="420" w:lineRule="exact"/>
        <w:rPr>
          <w:rFonts w:hint="eastAsia" w:ascii="宋体" w:hAnsi="宋体"/>
          <w:b/>
          <w:color w:val="auto"/>
          <w:sz w:val="24"/>
          <w:szCs w:val="24"/>
        </w:rPr>
      </w:pPr>
    </w:p>
    <w:p w14:paraId="153BCBAB">
      <w:pPr>
        <w:spacing w:line="420" w:lineRule="exact"/>
        <w:ind w:firstLine="482" w:firstLineChars="200"/>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4E7C5796">
      <w:pPr>
        <w:numPr>
          <w:ilvl w:val="0"/>
          <w:numId w:val="1"/>
        </w:numPr>
        <w:spacing w:line="360" w:lineRule="auto"/>
        <w:ind w:firstLine="482"/>
        <w:rPr>
          <w:rFonts w:ascii="宋体" w:hAnsi="宋体" w:cs="宋体"/>
          <w:b/>
          <w:kern w:val="0"/>
          <w:sz w:val="24"/>
          <w:szCs w:val="24"/>
        </w:rPr>
      </w:pPr>
      <w:bookmarkStart w:id="0" w:name="OLE_LINK7"/>
      <w:r>
        <w:rPr>
          <w:rFonts w:hint="eastAsia" w:ascii="宋体" w:hAnsi="宋体"/>
          <w:b/>
          <w:color w:val="auto"/>
          <w:sz w:val="24"/>
          <w:szCs w:val="24"/>
          <w:lang w:val="en-US" w:eastAsia="zh-CN"/>
        </w:rPr>
        <w:t>标的使用须符合仓库标准的法律法规进行使用。</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r>
        <w:rPr>
          <w:rFonts w:hint="eastAsia" w:ascii="宋体" w:hAnsi="宋体"/>
          <w:b/>
          <w:sz w:val="24"/>
          <w:szCs w:val="24"/>
        </w:rPr>
        <w:t>租赁期间，若因</w:t>
      </w:r>
      <w:r>
        <w:rPr>
          <w:rFonts w:hint="eastAsia" w:ascii="宋体" w:hAnsi="宋体" w:cs="宋体"/>
          <w:b/>
          <w:sz w:val="24"/>
          <w:szCs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szCs w:val="24"/>
        </w:rPr>
        <w:t>，致使本合同不能履行时，</w:t>
      </w:r>
      <w:r>
        <w:rPr>
          <w:rFonts w:hint="eastAsia"/>
          <w:b/>
          <w:sz w:val="24"/>
        </w:rPr>
        <w:t>委托人（出租人）</w:t>
      </w:r>
      <w:r>
        <w:rPr>
          <w:rFonts w:hint="eastAsia" w:ascii="宋体" w:hAnsi="宋体"/>
          <w:b/>
          <w:sz w:val="24"/>
          <w:szCs w:val="24"/>
        </w:rPr>
        <w:t>提前二个月通知</w:t>
      </w:r>
      <w:r>
        <w:rPr>
          <w:rFonts w:hint="eastAsia" w:ascii="宋体" w:hAnsi="宋体" w:cs="宋体"/>
          <w:b/>
          <w:sz w:val="24"/>
          <w:szCs w:val="24"/>
        </w:rPr>
        <w:t>买受人（承租人）</w:t>
      </w:r>
      <w:r>
        <w:rPr>
          <w:rFonts w:hint="eastAsia" w:ascii="宋体" w:hAnsi="宋体"/>
          <w:b/>
          <w:sz w:val="24"/>
          <w:szCs w:val="24"/>
        </w:rPr>
        <w:t>，有权单方解除本合同，</w:t>
      </w:r>
      <w:r>
        <w:rPr>
          <w:rFonts w:hint="eastAsia" w:ascii="宋体" w:hAnsi="宋体" w:cs="宋体"/>
          <w:b/>
          <w:kern w:val="0"/>
          <w:sz w:val="24"/>
          <w:szCs w:val="24"/>
        </w:rPr>
        <w:t>收回租赁标的（租金按实结算），</w:t>
      </w:r>
      <w:r>
        <w:rPr>
          <w:rFonts w:hint="eastAsia" w:ascii="宋体" w:hAnsi="宋体" w:cs="宋体"/>
          <w:b/>
          <w:sz w:val="24"/>
          <w:szCs w:val="24"/>
        </w:rPr>
        <w:t>买受人（承租人）</w:t>
      </w:r>
      <w:r>
        <w:rPr>
          <w:rFonts w:hint="eastAsia" w:ascii="宋体" w:hAnsi="宋体" w:cs="宋体"/>
          <w:b/>
          <w:kern w:val="0"/>
          <w:sz w:val="24"/>
          <w:szCs w:val="24"/>
        </w:rPr>
        <w:t>必须无条件服从且不得向</w:t>
      </w:r>
      <w:r>
        <w:rPr>
          <w:rFonts w:hint="eastAsia"/>
          <w:b/>
          <w:sz w:val="24"/>
        </w:rPr>
        <w:t>委托人（出租人）</w:t>
      </w:r>
      <w:r>
        <w:rPr>
          <w:rFonts w:hint="eastAsia" w:ascii="宋体" w:hAnsi="宋体" w:cs="宋体"/>
          <w:b/>
          <w:kern w:val="0"/>
          <w:sz w:val="24"/>
          <w:szCs w:val="24"/>
        </w:rPr>
        <w:t>主张任何损失赔偿或补偿。</w:t>
      </w:r>
    </w:p>
    <w:bookmarkEnd w:id="0"/>
    <w:p w14:paraId="3B82B0AD">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31</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三个月</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7个工作日内签订《房屋租赁合同》，并于《房屋租赁合同》签订之日起7个工作日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w:t>
      </w:r>
      <w:r>
        <w:rPr>
          <w:rFonts w:hint="eastAsia" w:ascii="宋体" w:hAnsi="宋体" w:cs="宋体"/>
          <w:color w:val="000000"/>
          <w:sz w:val="24"/>
          <w:szCs w:val="24"/>
          <w:lang w:val="en-US" w:eastAsia="zh-CN"/>
        </w:rPr>
        <w:t>标的</w:t>
      </w:r>
      <w:r>
        <w:rPr>
          <w:rFonts w:hint="eastAsia" w:ascii="宋体" w:hAnsi="宋体" w:eastAsia="宋体" w:cs="宋体"/>
          <w:color w:val="000000"/>
          <w:sz w:val="24"/>
          <w:szCs w:val="24"/>
          <w:lang w:eastAsia="zh-CN"/>
        </w:rPr>
        <w:t>履约保证金</w:t>
      </w:r>
      <w:r>
        <w:rPr>
          <w:rFonts w:hint="eastAsia" w:ascii="宋体" w:hAnsi="宋体" w:eastAsia="宋体" w:cs="宋体"/>
          <w:color w:val="000000"/>
          <w:sz w:val="24"/>
          <w:szCs w:val="24"/>
        </w:rPr>
        <w:t>为</w:t>
      </w:r>
      <w:r>
        <w:rPr>
          <w:rFonts w:hint="eastAsia" w:ascii="宋体" w:hAnsi="宋体" w:cs="宋体"/>
          <w:color w:val="000000"/>
          <w:sz w:val="24"/>
          <w:szCs w:val="24"/>
          <w:lang w:val="en-US" w:eastAsia="zh-CN"/>
        </w:rPr>
        <w:t>15</w:t>
      </w:r>
      <w:r>
        <w:rPr>
          <w:rFonts w:hint="eastAsia" w:ascii="宋体" w:hAnsi="宋体" w:cs="宋体"/>
          <w:b w:val="0"/>
          <w:bCs w:val="0"/>
          <w:color w:val="auto"/>
          <w:kern w:val="0"/>
          <w:sz w:val="24"/>
          <w:szCs w:val="24"/>
          <w:u w:val="none"/>
          <w:lang w:val="en-US" w:eastAsia="zh-CN"/>
        </w:rPr>
        <w:t>万元，</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宁波市镇海区城市物流开发有限公司</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sz w:val="24"/>
          <w:u w:val="single"/>
          <w:lang w:val="en-US" w:eastAsia="zh-CN"/>
        </w:rPr>
        <w:t>中国建设银行宁波市镇海区支行</w:t>
      </w:r>
      <w:r>
        <w:rPr>
          <w:rFonts w:hint="eastAsia" w:ascii="宋体" w:hAnsi="宋体" w:eastAsia="宋体" w:cs="宋体"/>
          <w:b w:val="0"/>
          <w:bCs/>
          <w:color w:val="auto"/>
          <w:spacing w:val="-4"/>
          <w:sz w:val="24"/>
          <w:szCs w:val="24"/>
          <w:lang w:eastAsia="zh-CN"/>
        </w:rPr>
        <w:t>，账号：</w:t>
      </w:r>
      <w:r>
        <w:rPr>
          <w:rFonts w:hint="eastAsia" w:ascii="宋体" w:hAnsi="宋体"/>
          <w:sz w:val="24"/>
          <w:u w:val="single"/>
          <w:lang w:val="en-US" w:eastAsia="zh-CN"/>
        </w:rPr>
        <w:t>33101984036050513724</w:t>
      </w:r>
      <w:r>
        <w:rPr>
          <w:rFonts w:hint="eastAsia" w:ascii="宋体" w:hAnsi="宋体" w:eastAsia="宋体" w:cs="宋体"/>
          <w:b w:val="0"/>
          <w:bCs/>
          <w:color w:val="auto"/>
          <w:spacing w:val="-4"/>
          <w:sz w:val="24"/>
          <w:szCs w:val="24"/>
          <w:lang w:eastAsia="zh-CN"/>
        </w:rPr>
        <w:t xml:space="preserve">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日</w:t>
      </w:r>
      <w:bookmarkStart w:id="1" w:name="_GoBack"/>
      <w:bookmarkEnd w:id="1"/>
    </w:p>
    <w:p w14:paraId="427E1A08">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auto"/>
          <w:sz w:val="32"/>
          <w:szCs w:val="32"/>
          <w:lang w:val="en-US" w:eastAsia="zh-CN"/>
        </w:rPr>
        <w:t xml:space="preserve">    合同编号：</w:t>
      </w:r>
      <w:r>
        <w:rPr>
          <w:rFonts w:hint="eastAsia" w:ascii="仿宋" w:hAnsi="仿宋" w:eastAsia="仿宋" w:cs="仿宋"/>
          <w:color w:val="auto"/>
          <w:sz w:val="32"/>
          <w:szCs w:val="32"/>
          <w:lang w:eastAsia="zh-CN"/>
        </w:rPr>
        <w:t xml:space="preserve"> </w:t>
      </w:r>
      <w:r>
        <w:rPr>
          <w:rFonts w:hint="eastAsia" w:ascii="仿宋_GB2312" w:hAnsi="仿宋_GB2312" w:eastAsia="仿宋_GB2312" w:cs="仿宋_GB2312"/>
          <w:color w:val="auto"/>
          <w:sz w:val="32"/>
          <w:szCs w:val="32"/>
          <w:lang w:eastAsia="zh-CN"/>
        </w:rPr>
        <w:t xml:space="preserve">     </w:t>
      </w:r>
    </w:p>
    <w:p w14:paraId="68C4850F">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hint="eastAsia" w:ascii="方正小标宋简体" w:hAnsi="方正小标宋简体" w:eastAsia="方正小标宋简体" w:cs="Helvetica"/>
          <w:bCs/>
          <w:color w:val="auto"/>
          <w:sz w:val="44"/>
          <w:szCs w:val="44"/>
          <w:lang w:eastAsia="zh-CN" w:bidi="ar"/>
        </w:rPr>
      </w:pPr>
    </w:p>
    <w:p w14:paraId="68E2E8EA">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hint="eastAsia" w:ascii="宋体" w:hAnsi="宋体" w:eastAsia="宋体" w:cs="宋体"/>
          <w:b/>
          <w:bCs w:val="0"/>
          <w:color w:val="auto"/>
          <w:sz w:val="44"/>
          <w:szCs w:val="44"/>
          <w:lang w:eastAsia="zh-CN" w:bidi="ar"/>
        </w:rPr>
      </w:pPr>
      <w:r>
        <w:rPr>
          <w:rFonts w:hint="eastAsia" w:ascii="宋体" w:hAnsi="宋体" w:eastAsia="宋体" w:cs="宋体"/>
          <w:b/>
          <w:bCs w:val="0"/>
          <w:color w:val="auto"/>
          <w:sz w:val="44"/>
          <w:szCs w:val="44"/>
          <w:lang w:eastAsia="zh-CN" w:bidi="ar"/>
        </w:rPr>
        <w:t>房屋（</w:t>
      </w:r>
      <w:r>
        <w:rPr>
          <w:rFonts w:hint="eastAsia" w:ascii="宋体" w:hAnsi="宋体" w:eastAsia="宋体" w:cs="宋体"/>
          <w:b/>
          <w:bCs w:val="0"/>
          <w:color w:val="auto"/>
          <w:sz w:val="44"/>
          <w:szCs w:val="44"/>
          <w:lang w:val="en-US" w:eastAsia="zh-CN" w:bidi="ar"/>
        </w:rPr>
        <w:t>仓库</w:t>
      </w:r>
      <w:r>
        <w:rPr>
          <w:rFonts w:hint="eastAsia" w:ascii="宋体" w:hAnsi="宋体" w:eastAsia="宋体" w:cs="宋体"/>
          <w:b/>
          <w:bCs w:val="0"/>
          <w:color w:val="auto"/>
          <w:sz w:val="44"/>
          <w:szCs w:val="44"/>
          <w:lang w:eastAsia="zh-CN" w:bidi="ar"/>
        </w:rPr>
        <w:t>）租赁合同</w:t>
      </w:r>
    </w:p>
    <w:p w14:paraId="3E26D76E">
      <w:pPr>
        <w:keepNext w:val="0"/>
        <w:keepLines w:val="0"/>
        <w:pageBreakBefore w:val="0"/>
        <w:widowControl w:val="0"/>
        <w:kinsoku/>
        <w:wordWrap/>
        <w:overflowPunct/>
        <w:topLinePunct w:val="0"/>
        <w:autoSpaceDE/>
        <w:autoSpaceDN/>
        <w:bidi w:val="0"/>
        <w:adjustRightInd w:val="0"/>
        <w:snapToGrid w:val="0"/>
        <w:spacing w:line="360" w:lineRule="auto"/>
        <w:ind w:left="0"/>
        <w:textAlignment w:val="bottom"/>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w:t>
      </w:r>
    </w:p>
    <w:p w14:paraId="3FD1471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b/>
          <w:bCs/>
          <w:color w:val="auto"/>
          <w:sz w:val="32"/>
          <w:szCs w:val="32"/>
          <w:lang w:val="en-US" w:eastAsia="zh-CN"/>
        </w:rPr>
      </w:pPr>
      <w:r>
        <w:rPr>
          <w:rFonts w:hint="eastAsia" w:ascii="仿宋_GB2312" w:hAnsi="仿宋" w:eastAsia="仿宋_GB2312"/>
          <w:b/>
          <w:bCs/>
          <w:color w:val="auto"/>
          <w:sz w:val="32"/>
          <w:szCs w:val="32"/>
          <w:lang w:val="en-US" w:eastAsia="zh-CN"/>
        </w:rPr>
        <w:t>出租方：</w:t>
      </w:r>
    </w:p>
    <w:p w14:paraId="05B05FC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（以下简称甲方）</w:t>
      </w:r>
    </w:p>
    <w:p w14:paraId="096DC876">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p>
    <w:p w14:paraId="78A73CD8">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71730E97">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联系电话：</w:t>
      </w:r>
    </w:p>
    <w:p w14:paraId="53C1AC12">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p>
    <w:p w14:paraId="3AD56AA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r>
        <w:rPr>
          <w:rFonts w:hint="eastAsia" w:ascii="仿宋_GB2312" w:hAnsi="仿宋" w:eastAsia="仿宋_GB2312"/>
          <w:b/>
          <w:bCs/>
          <w:color w:val="auto"/>
          <w:sz w:val="32"/>
          <w:szCs w:val="32"/>
          <w:lang w:val="en-US" w:eastAsia="zh-CN"/>
        </w:rPr>
        <w:t>承租方：</w:t>
      </w:r>
      <w:r>
        <w:rPr>
          <w:rFonts w:hint="eastAsia" w:ascii="仿宋_GB2312" w:hAnsi="仿宋" w:eastAsia="仿宋_GB2312"/>
          <w:color w:val="auto"/>
          <w:sz w:val="32"/>
          <w:szCs w:val="32"/>
          <w:lang w:val="en-US" w:eastAsia="zh-CN"/>
        </w:rPr>
        <w:t xml:space="preserve">             </w:t>
      </w:r>
    </w:p>
    <w:p w14:paraId="53195C71">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（以下简称</w:t>
      </w:r>
      <w:r>
        <w:rPr>
          <w:rFonts w:hint="eastAsia" w:ascii="仿宋_GB2312" w:hAnsi="仿宋" w:eastAsia="仿宋_GB2312"/>
          <w:color w:val="auto"/>
          <w:sz w:val="32"/>
          <w:szCs w:val="32"/>
          <w:lang w:val="en-US" w:eastAsia="zh-CN"/>
        </w:rPr>
        <w:t>乙</w:t>
      </w:r>
      <w:r>
        <w:rPr>
          <w:rFonts w:hint="eastAsia" w:ascii="仿宋_GB2312" w:hAnsi="仿宋" w:eastAsia="仿宋_GB2312"/>
          <w:color w:val="auto"/>
          <w:sz w:val="32"/>
          <w:szCs w:val="32"/>
          <w:lang w:eastAsia="zh-CN"/>
        </w:rPr>
        <w:t xml:space="preserve">方）                                 </w:t>
      </w:r>
    </w:p>
    <w:p w14:paraId="0A61967A">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统一社会信用代码:</w:t>
      </w:r>
    </w:p>
    <w:p w14:paraId="7B11D888">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地址：</w:t>
      </w:r>
    </w:p>
    <w:p w14:paraId="6C7FE5F9">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联系电话：</w:t>
      </w:r>
    </w:p>
    <w:p w14:paraId="39F4276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乙方根据</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558EB284">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第一条 资产基本情况</w:t>
      </w:r>
    </w:p>
    <w:p w14:paraId="02E3E333">
      <w:pPr>
        <w:keepNext w:val="0"/>
        <w:keepLines w:val="0"/>
        <w:pageBreakBefore w:val="0"/>
        <w:kinsoku/>
        <w:wordWrap/>
        <w:overflowPunct/>
        <w:topLinePunct w:val="0"/>
        <w:autoSpaceDE/>
        <w:autoSpaceDN/>
        <w:bidi w:val="0"/>
        <w:adjustRightInd w:val="0"/>
        <w:snapToGrid w:val="0"/>
        <w:spacing w:line="560" w:lineRule="exact"/>
        <w:ind w:left="1278" w:leftChars="304" w:hanging="640" w:hanging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（一）甲方拟出租资产坐落于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p>
    <w:p w14:paraId="1AB1E3C3">
      <w:pPr>
        <w:keepNext w:val="0"/>
        <w:keepLines w:val="0"/>
        <w:pageBreakBefore w:val="0"/>
        <w:kinsoku/>
        <w:wordWrap/>
        <w:overflowPunct/>
        <w:topLinePunct w:val="0"/>
        <w:autoSpaceDE/>
        <w:autoSpaceDN/>
        <w:bidi w:val="0"/>
        <w:adjustRightInd w:val="0"/>
        <w:snapToGrid w:val="0"/>
        <w:spacing w:line="560" w:lineRule="exact"/>
        <w:ind w:left="1278" w:leftChars="304" w:hanging="640" w:hanging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面积</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平方米（附权证证明）。</w:t>
      </w:r>
    </w:p>
    <w:p w14:paraId="7B2D785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（二）装修、设备情况：</w:t>
      </w:r>
    </w:p>
    <w:p w14:paraId="5FFB0BF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default" w:ascii="仿宋_GB2312" w:hAnsi="仿宋" w:eastAsia="仿宋_GB2312"/>
          <w:color w:val="auto"/>
          <w:sz w:val="32"/>
          <w:szCs w:val="32"/>
          <w:u w:val="single"/>
          <w:lang w:val="en-US" w:eastAsia="zh-CN"/>
        </w:rPr>
      </w:pPr>
      <w:r>
        <w:rPr>
          <w:rFonts w:hint="eastAsia" w:ascii="仿宋_GB2312" w:hAnsi="仿宋" w:eastAsia="仿宋_GB2312"/>
          <w:color w:val="auto"/>
          <w:sz w:val="32"/>
          <w:szCs w:val="32"/>
          <w:u w:val="single"/>
          <w:lang w:val="en-US" w:eastAsia="zh-CN"/>
        </w:rPr>
        <w:t>水电设施齐全，其它按现状交付</w:t>
      </w:r>
      <w:r>
        <w:rPr>
          <w:rFonts w:hint="eastAsia" w:ascii="仿宋_GB2312" w:hAnsi="仿宋" w:eastAsia="仿宋_GB2312"/>
          <w:color w:val="auto"/>
          <w:sz w:val="32"/>
          <w:szCs w:val="32"/>
          <w:u w:val="single"/>
          <w:lang w:eastAsia="zh-CN"/>
        </w:rPr>
        <w:t xml:space="preserve">     </w:t>
      </w:r>
      <w:r>
        <w:rPr>
          <w:rFonts w:hint="eastAsia" w:ascii="仿宋_GB2312" w:hAnsi="仿宋" w:eastAsia="仿宋_GB2312"/>
          <w:b/>
          <w:bCs/>
          <w:color w:val="auto"/>
          <w:sz w:val="32"/>
          <w:szCs w:val="32"/>
          <w:u w:val="none"/>
          <w:lang w:eastAsia="zh-CN"/>
        </w:rPr>
        <w:t xml:space="preserve">            </w:t>
      </w:r>
      <w:r>
        <w:rPr>
          <w:rFonts w:hint="eastAsia" w:ascii="仿宋_GB2312" w:hAnsi="仿宋" w:eastAsia="仿宋_GB2312"/>
          <w:b/>
          <w:bCs/>
          <w:color w:val="auto"/>
          <w:sz w:val="32"/>
          <w:szCs w:val="32"/>
          <w:u w:val="none"/>
          <w:lang w:val="en-US" w:eastAsia="zh-CN"/>
        </w:rPr>
        <w:t xml:space="preserve">   </w:t>
      </w:r>
    </w:p>
    <w:p w14:paraId="49C978F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（三）甲方已明确告知该房屋(土地)的性质、产权问题、用途等相关情况且乙方对甲方上述出租的资产作了充分的了解且明确认可。</w:t>
      </w:r>
    </w:p>
    <w:p w14:paraId="6B4AE2A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63CCEFC7">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第二条 资产用途</w:t>
      </w:r>
    </w:p>
    <w:p w14:paraId="79A0A4E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lang w:val="en-US" w:eastAsia="zh-CN"/>
        </w:rPr>
        <w:t>存放</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使用。除双方另有约定外，乙方不得随意改变资产用途。</w:t>
      </w:r>
    </w:p>
    <w:p w14:paraId="193B7D79">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第三条 租赁期限</w:t>
      </w:r>
    </w:p>
    <w:p w14:paraId="052B3BDE">
      <w:pPr>
        <w:keepNext w:val="0"/>
        <w:keepLines w:val="0"/>
        <w:pageBreakBefore w:val="0"/>
        <w:kinsoku/>
        <w:wordWrap/>
        <w:overflowPunct/>
        <w:topLinePunct w:val="0"/>
        <w:autoSpaceDE/>
        <w:autoSpaceDN/>
        <w:bidi w:val="0"/>
        <w:adjustRightInd w:val="0"/>
        <w:snapToGrid w:val="0"/>
        <w:spacing w:line="560" w:lineRule="exact"/>
        <w:ind w:left="638" w:leftChars="304" w:firstLine="0" w:firstLineChars="0"/>
        <w:textAlignment w:val="bottom"/>
        <w:rPr>
          <w:rFonts w:hint="eastAsia" w:ascii="仿宋_GB2312" w:hAnsi="仿宋" w:eastAsia="仿宋_GB2312"/>
          <w:color w:val="auto"/>
          <w:sz w:val="32"/>
          <w:szCs w:val="32"/>
          <w:u w:val="single"/>
          <w:lang w:val="en-US" w:eastAsia="zh-CN"/>
        </w:rPr>
      </w:pPr>
      <w:r>
        <w:rPr>
          <w:rFonts w:hint="eastAsia" w:ascii="仿宋_GB2312" w:hAnsi="仿宋" w:eastAsia="仿宋_GB2312"/>
          <w:color w:val="auto"/>
          <w:sz w:val="32"/>
          <w:szCs w:val="32"/>
          <w:lang w:eastAsia="zh-CN"/>
        </w:rPr>
        <w:t>（一）租赁期限</w:t>
      </w:r>
      <w:r>
        <w:rPr>
          <w:rFonts w:hint="eastAsia" w:ascii="仿宋_GB2312" w:hAnsi="仿宋" w:eastAsia="仿宋_GB2312"/>
          <w:color w:val="auto"/>
          <w:sz w:val="32"/>
          <w:szCs w:val="32"/>
          <w:u w:val="single"/>
          <w:lang w:val="en-US" w:eastAsia="zh-CN"/>
        </w:rPr>
        <w:t xml:space="preserve">   年</w:t>
      </w:r>
      <w:r>
        <w:rPr>
          <w:rFonts w:hint="eastAsia" w:ascii="仿宋_GB2312" w:hAnsi="仿宋" w:eastAsia="仿宋_GB2312"/>
          <w:color w:val="auto"/>
          <w:sz w:val="32"/>
          <w:szCs w:val="32"/>
          <w:lang w:val="en-US" w:eastAsia="zh-CN"/>
        </w:rPr>
        <w:t>，</w:t>
      </w:r>
      <w:r>
        <w:rPr>
          <w:rFonts w:hint="eastAsia" w:ascii="仿宋_GB2312" w:hAnsi="仿宋" w:eastAsia="仿宋_GB2312"/>
          <w:color w:val="auto"/>
          <w:sz w:val="32"/>
          <w:szCs w:val="32"/>
          <w:lang w:eastAsia="zh-CN"/>
        </w:rPr>
        <w:t>自</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w:t>
      </w:r>
    </w:p>
    <w:p w14:paraId="338D0F21">
      <w:pPr>
        <w:keepNext w:val="0"/>
        <w:keepLines w:val="0"/>
        <w:pageBreakBefore w:val="0"/>
        <w:kinsoku/>
        <w:wordWrap/>
        <w:overflowPunct/>
        <w:topLinePunct w:val="0"/>
        <w:autoSpaceDE/>
        <w:autoSpaceDN/>
        <w:bidi w:val="0"/>
        <w:adjustRightInd w:val="0"/>
        <w:snapToGrid w:val="0"/>
        <w:spacing w:line="560" w:lineRule="exact"/>
        <w:ind w:left="638" w:leftChars="304" w:firstLine="0" w:firstLineChars="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日止（其中</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日为装修期，免收租金）。</w:t>
      </w:r>
    </w:p>
    <w:p w14:paraId="5C55EE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（二）甲方按现状交付，乙方应于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p>
    <w:p w14:paraId="279FF412">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第四条 租赁履约保证金</w:t>
      </w:r>
    </w:p>
    <w:p w14:paraId="3DE2776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（一）为保证合同的履行，乙方在订立合同</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日内向甲方支付履约保证金计人民币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）。本合同</w:t>
      </w:r>
      <w:r>
        <w:rPr>
          <w:rFonts w:ascii="仿宋_GB2312" w:hAnsi="仿宋" w:eastAsia="仿宋_GB2312"/>
          <w:color w:val="auto"/>
          <w:sz w:val="32"/>
          <w:szCs w:val="32"/>
          <w:lang w:eastAsia="zh-CN"/>
        </w:rPr>
        <w:t>到期</w:t>
      </w:r>
      <w:r>
        <w:rPr>
          <w:rFonts w:hint="eastAsia" w:ascii="仿宋_GB2312" w:hAnsi="仿宋" w:eastAsia="仿宋_GB2312"/>
          <w:color w:val="auto"/>
          <w:sz w:val="32"/>
          <w:szCs w:val="32"/>
          <w:lang w:eastAsia="zh-CN"/>
        </w:rPr>
        <w:t>终止后，经甲方查实乙方无相关欠缴费用和其他应付未付款项或其他未履行事项以及无违约情形后，履约保证金</w:t>
      </w:r>
      <w:r>
        <w:rPr>
          <w:rFonts w:ascii="仿宋_GB2312" w:hAnsi="仿宋" w:eastAsia="仿宋_GB2312"/>
          <w:color w:val="auto"/>
          <w:sz w:val="32"/>
          <w:szCs w:val="32"/>
          <w:lang w:eastAsia="zh-CN"/>
        </w:rPr>
        <w:t>在5个工作日内</w:t>
      </w:r>
      <w:r>
        <w:rPr>
          <w:rFonts w:hint="eastAsia" w:ascii="仿宋_GB2312" w:hAnsi="仿宋" w:eastAsia="仿宋_GB2312"/>
          <w:color w:val="auto"/>
          <w:sz w:val="32"/>
          <w:szCs w:val="32"/>
          <w:lang w:eastAsia="zh-CN"/>
        </w:rPr>
        <w:t>无息退还乙方。</w:t>
      </w:r>
    </w:p>
    <w:p w14:paraId="0E428EF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（二）乙方未按时支付有关费用的，甲方通知乙方后有权从该履约保证金中扣减如下款项：</w:t>
      </w:r>
    </w:p>
    <w:p w14:paraId="50F8377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1、租金及其他费用；</w:t>
      </w:r>
    </w:p>
    <w:p w14:paraId="1F2D60C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2、乙方及其相关人员过错造成甲方的损失（包括但不限于甲方因乙方违约行为遭受的政府部门的处罚及名誉商誉损失等）；</w:t>
      </w:r>
    </w:p>
    <w:p w14:paraId="0C4165F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3、乙方依据本合同支付的违约金、赔偿损失等。</w:t>
      </w:r>
    </w:p>
    <w:p w14:paraId="18F006E9">
      <w:pPr>
        <w:keepNext w:val="0"/>
        <w:keepLines w:val="0"/>
        <w:widowControl/>
        <w:suppressLineNumbers w:val="0"/>
        <w:ind w:firstLine="640" w:firstLineChars="200"/>
        <w:jc w:val="lef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w:t>
      </w:r>
      <w:r>
        <w:rPr>
          <w:rFonts w:ascii="仿宋_GB2312" w:hAnsi="宋体" w:eastAsia="仿宋_GB2312" w:cs="仿宋_GB2312"/>
          <w:color w:val="000000"/>
          <w:kern w:val="0"/>
          <w:sz w:val="31"/>
          <w:szCs w:val="31"/>
          <w:lang w:val="en-US" w:eastAsia="zh-CN" w:bidi="ar"/>
        </w:rPr>
        <w:t>如履约保证金不足以支付上述费用，甲方有权就不</w:t>
      </w:r>
      <w:r>
        <w:rPr>
          <w:rFonts w:hint="eastAsia" w:ascii="仿宋_GB2312" w:hAnsi="宋体" w:eastAsia="仿宋_GB2312" w:cs="仿宋_GB2312"/>
          <w:color w:val="000000"/>
          <w:kern w:val="0"/>
          <w:sz w:val="31"/>
          <w:szCs w:val="31"/>
          <w:lang w:val="en-US" w:eastAsia="zh-CN" w:bidi="ar"/>
        </w:rPr>
        <w:t>足部分继续向乙方进行追讨。本合同履行过程中，甲方以履约保证金抵扣上述款项后，乙方应在收到催缴通知之日起 10个工作日内补足租赁履约保证金，否则，每延迟一天，按应收额的万分之五支付违约金，超过 20 个工作日的，甲方有权解除本合同并要求乙方赔偿甲方所有损失。</w:t>
      </w:r>
    </w:p>
    <w:p w14:paraId="3E8C4B66">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第五条 租金、</w:t>
      </w:r>
      <w:r>
        <w:rPr>
          <w:rFonts w:hint="eastAsia" w:ascii="仿宋" w:hAnsi="仿宋" w:eastAsia="仿宋" w:cs="仿宋"/>
          <w:b/>
          <w:bCs w:val="0"/>
          <w:color w:val="auto"/>
          <w:sz w:val="32"/>
          <w:szCs w:val="32"/>
          <w:lang w:val="en-US" w:eastAsia="zh-CN" w:bidi="ar-SA"/>
        </w:rPr>
        <w:t>物业费</w:t>
      </w:r>
      <w:r>
        <w:rPr>
          <w:rFonts w:hint="eastAsia" w:ascii="仿宋" w:hAnsi="仿宋" w:eastAsia="仿宋" w:cs="仿宋"/>
          <w:b/>
          <w:bCs w:val="0"/>
          <w:color w:val="auto"/>
          <w:sz w:val="32"/>
          <w:szCs w:val="32"/>
          <w:lang w:eastAsia="zh-CN" w:bidi="ar-SA"/>
        </w:rPr>
        <w:t>及付款方式</w:t>
      </w:r>
    </w:p>
    <w:p w14:paraId="003B2FB1">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 1、双方约定，租金标准为含税人民币</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lang w:val="en-US" w:eastAsia="zh-CN" w:bidi="ar"/>
        </w:rPr>
        <w:t>元/年,租金按自然年半年支付一次，先付后用。物业费标准为</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lang w:val="en-US" w:eastAsia="zh-CN" w:bidi="ar"/>
        </w:rPr>
        <w:t>元/平方米/月，按自然年半年支付一次。</w:t>
      </w:r>
    </w:p>
    <w:p w14:paraId="5C492BC3">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具体租金支付周期如下：</w:t>
      </w:r>
    </w:p>
    <w:tbl>
      <w:tblPr>
        <w:tblStyle w:val="11"/>
        <w:tblW w:w="9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2696"/>
        <w:gridCol w:w="2876"/>
        <w:gridCol w:w="2365"/>
      </w:tblGrid>
      <w:tr w14:paraId="2F26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227" w:type="dxa"/>
            <w:vAlign w:val="center"/>
          </w:tcPr>
          <w:p w14:paraId="04F6D036">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期 次</w:t>
            </w:r>
          </w:p>
        </w:tc>
        <w:tc>
          <w:tcPr>
            <w:tcW w:w="2696" w:type="dxa"/>
            <w:vAlign w:val="center"/>
          </w:tcPr>
          <w:p w14:paraId="2971812D">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支付时点</w:t>
            </w:r>
          </w:p>
        </w:tc>
        <w:tc>
          <w:tcPr>
            <w:tcW w:w="2876" w:type="dxa"/>
            <w:vAlign w:val="center"/>
          </w:tcPr>
          <w:p w14:paraId="09997B25">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计费周期</w:t>
            </w:r>
          </w:p>
        </w:tc>
        <w:tc>
          <w:tcPr>
            <w:tcW w:w="2365" w:type="dxa"/>
            <w:vAlign w:val="center"/>
          </w:tcPr>
          <w:p w14:paraId="66E7E3C5">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当期应付数额/元</w:t>
            </w:r>
          </w:p>
        </w:tc>
      </w:tr>
      <w:tr w14:paraId="5ECD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785EFB9C">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第一期</w:t>
            </w:r>
          </w:p>
        </w:tc>
        <w:tc>
          <w:tcPr>
            <w:tcW w:w="2696" w:type="dxa"/>
            <w:vAlign w:val="center"/>
          </w:tcPr>
          <w:p w14:paraId="0E7C8FD3">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673CA19A">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6CEE9658">
            <w:pPr>
              <w:adjustRightInd w:val="0"/>
              <w:snapToGrid w:val="0"/>
              <w:spacing w:line="560" w:lineRule="exact"/>
              <w:ind w:firstLine="560" w:firstLineChars="200"/>
              <w:rPr>
                <w:rFonts w:hint="default" w:ascii="仿宋_GB2312" w:hAnsi="仿宋" w:eastAsia="仿宋_GB2312"/>
                <w:color w:val="auto"/>
                <w:sz w:val="28"/>
                <w:szCs w:val="28"/>
                <w:highlight w:val="none"/>
                <w:lang w:val="en-US" w:eastAsia="zh-CN"/>
              </w:rPr>
            </w:pPr>
          </w:p>
        </w:tc>
      </w:tr>
      <w:tr w14:paraId="5597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6B3FE7B8">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第二期</w:t>
            </w:r>
          </w:p>
        </w:tc>
        <w:tc>
          <w:tcPr>
            <w:tcW w:w="2696" w:type="dxa"/>
            <w:vAlign w:val="center"/>
          </w:tcPr>
          <w:p w14:paraId="7EB437A9">
            <w:pPr>
              <w:adjustRightInd w:val="0"/>
              <w:snapToGrid w:val="0"/>
              <w:spacing w:line="560" w:lineRule="exact"/>
              <w:rPr>
                <w:rFonts w:hint="default" w:ascii="仿宋_GB2312" w:hAnsi="仿宋" w:eastAsia="仿宋_GB2312"/>
                <w:sz w:val="28"/>
                <w:szCs w:val="28"/>
                <w:lang w:val="en-US" w:eastAsia="zh-CN"/>
              </w:rPr>
            </w:pPr>
          </w:p>
        </w:tc>
        <w:tc>
          <w:tcPr>
            <w:tcW w:w="2876" w:type="dxa"/>
            <w:vAlign w:val="center"/>
          </w:tcPr>
          <w:p w14:paraId="0EF1C435">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1D3ABC8E">
            <w:pPr>
              <w:adjustRightInd w:val="0"/>
              <w:snapToGrid w:val="0"/>
              <w:spacing w:line="560" w:lineRule="exact"/>
              <w:ind w:firstLine="560" w:firstLineChars="200"/>
              <w:rPr>
                <w:rFonts w:hint="default" w:ascii="仿宋_GB2312" w:hAnsi="仿宋" w:eastAsia="仿宋_GB2312"/>
                <w:color w:val="auto"/>
                <w:sz w:val="28"/>
                <w:szCs w:val="28"/>
                <w:highlight w:val="none"/>
                <w:lang w:val="en-US"/>
              </w:rPr>
            </w:pPr>
          </w:p>
        </w:tc>
      </w:tr>
      <w:tr w14:paraId="2282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5B40D158">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第三期</w:t>
            </w:r>
          </w:p>
        </w:tc>
        <w:tc>
          <w:tcPr>
            <w:tcW w:w="2696" w:type="dxa"/>
            <w:vAlign w:val="center"/>
          </w:tcPr>
          <w:p w14:paraId="77584B04">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179E5CF2">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6B909373">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44E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045BDD94">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第四期</w:t>
            </w:r>
          </w:p>
        </w:tc>
        <w:tc>
          <w:tcPr>
            <w:tcW w:w="2696" w:type="dxa"/>
            <w:vAlign w:val="center"/>
          </w:tcPr>
          <w:p w14:paraId="78D0BB98">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6CCE9F28">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46A6836E">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D10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40CFDC11">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第五期</w:t>
            </w:r>
          </w:p>
        </w:tc>
        <w:tc>
          <w:tcPr>
            <w:tcW w:w="2696" w:type="dxa"/>
            <w:vAlign w:val="center"/>
          </w:tcPr>
          <w:p w14:paraId="0D878787">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71D6F02A">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014F1858">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E78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0E51C931">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第六期</w:t>
            </w:r>
          </w:p>
        </w:tc>
        <w:tc>
          <w:tcPr>
            <w:tcW w:w="2696" w:type="dxa"/>
            <w:vAlign w:val="center"/>
          </w:tcPr>
          <w:p w14:paraId="25E0E580">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52429DE6">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4C1847F3">
            <w:pPr>
              <w:adjustRightInd w:val="0"/>
              <w:snapToGrid w:val="0"/>
              <w:spacing w:line="560" w:lineRule="exact"/>
              <w:ind w:firstLine="560" w:firstLineChars="200"/>
              <w:rPr>
                <w:rFonts w:hint="default" w:ascii="仿宋_GB2312" w:hAnsi="仿宋" w:eastAsia="仿宋_GB2312"/>
                <w:color w:val="auto"/>
                <w:sz w:val="28"/>
                <w:szCs w:val="28"/>
                <w:highlight w:val="none"/>
                <w:lang w:val="en-US" w:eastAsia="zh-CN"/>
              </w:rPr>
            </w:pPr>
          </w:p>
        </w:tc>
      </w:tr>
    </w:tbl>
    <w:p w14:paraId="51A333DD">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rPr>
      </w:pPr>
    </w:p>
    <w:p w14:paraId="792FF4E0">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rPr>
      </w:pPr>
    </w:p>
    <w:p w14:paraId="5B066E52">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sz w:val="28"/>
          <w:szCs w:val="28"/>
          <w:lang w:eastAsia="zh-CN"/>
        </w:rPr>
      </w:pPr>
      <w:r>
        <w:rPr>
          <w:rFonts w:hint="eastAsia" w:ascii="仿宋_GB2312" w:hAnsi="仿宋" w:eastAsia="仿宋_GB2312"/>
          <w:sz w:val="28"/>
          <w:szCs w:val="28"/>
        </w:rPr>
        <w:t>具体</w:t>
      </w:r>
      <w:r>
        <w:rPr>
          <w:rFonts w:hint="eastAsia" w:ascii="仿宋_GB2312" w:hAnsi="仿宋" w:eastAsia="仿宋_GB2312"/>
          <w:sz w:val="28"/>
          <w:szCs w:val="28"/>
          <w:lang w:val="en-US" w:eastAsia="zh-CN"/>
        </w:rPr>
        <w:t>物业费</w:t>
      </w:r>
      <w:r>
        <w:rPr>
          <w:rFonts w:hint="eastAsia" w:ascii="仿宋_GB2312" w:hAnsi="仿宋" w:eastAsia="仿宋_GB2312"/>
          <w:sz w:val="28"/>
          <w:szCs w:val="28"/>
        </w:rPr>
        <w:t>支付周期如下</w:t>
      </w:r>
      <w:r>
        <w:rPr>
          <w:rFonts w:hint="eastAsia" w:ascii="仿宋_GB2312" w:hAnsi="仿宋" w:eastAsia="仿宋_GB2312"/>
          <w:sz w:val="28"/>
          <w:szCs w:val="28"/>
          <w:lang w:eastAsia="zh-CN"/>
        </w:rPr>
        <w:t>：</w:t>
      </w:r>
    </w:p>
    <w:tbl>
      <w:tblPr>
        <w:tblStyle w:val="11"/>
        <w:tblW w:w="9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2696"/>
        <w:gridCol w:w="2876"/>
        <w:gridCol w:w="2365"/>
      </w:tblGrid>
      <w:tr w14:paraId="4730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227" w:type="dxa"/>
            <w:vAlign w:val="center"/>
          </w:tcPr>
          <w:p w14:paraId="6CE3006D">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期 次</w:t>
            </w:r>
          </w:p>
        </w:tc>
        <w:tc>
          <w:tcPr>
            <w:tcW w:w="2696" w:type="dxa"/>
            <w:vAlign w:val="center"/>
          </w:tcPr>
          <w:p w14:paraId="07F730B6">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支付时点</w:t>
            </w:r>
          </w:p>
        </w:tc>
        <w:tc>
          <w:tcPr>
            <w:tcW w:w="2876" w:type="dxa"/>
            <w:vAlign w:val="center"/>
          </w:tcPr>
          <w:p w14:paraId="4681AF27">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计费周期</w:t>
            </w:r>
          </w:p>
        </w:tc>
        <w:tc>
          <w:tcPr>
            <w:tcW w:w="2365" w:type="dxa"/>
            <w:vAlign w:val="center"/>
          </w:tcPr>
          <w:p w14:paraId="0A5FD085">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当期应付数额/元</w:t>
            </w:r>
          </w:p>
        </w:tc>
      </w:tr>
      <w:tr w14:paraId="43F31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715C3457">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第一期</w:t>
            </w:r>
          </w:p>
        </w:tc>
        <w:tc>
          <w:tcPr>
            <w:tcW w:w="2696" w:type="dxa"/>
            <w:vAlign w:val="center"/>
          </w:tcPr>
          <w:p w14:paraId="3B67F056">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7D0E1107">
            <w:pPr>
              <w:adjustRightInd w:val="0"/>
              <w:snapToGrid w:val="0"/>
              <w:spacing w:line="560" w:lineRule="exact"/>
              <w:rPr>
                <w:rFonts w:hint="default" w:ascii="仿宋_GB2312" w:hAnsi="仿宋" w:eastAsia="仿宋_GB2312"/>
                <w:color w:val="auto"/>
                <w:sz w:val="28"/>
                <w:szCs w:val="28"/>
                <w:lang w:val="en-US" w:eastAsia="zh-CN"/>
              </w:rPr>
            </w:pPr>
          </w:p>
        </w:tc>
        <w:tc>
          <w:tcPr>
            <w:tcW w:w="2365" w:type="dxa"/>
            <w:vAlign w:val="center"/>
          </w:tcPr>
          <w:p w14:paraId="7446C50B">
            <w:pPr>
              <w:adjustRightInd w:val="0"/>
              <w:snapToGrid w:val="0"/>
              <w:spacing w:line="560" w:lineRule="exact"/>
              <w:ind w:firstLine="560" w:firstLineChars="200"/>
              <w:rPr>
                <w:rFonts w:hint="default" w:ascii="仿宋_GB2312" w:hAnsi="仿宋" w:eastAsia="仿宋_GB2312"/>
                <w:color w:val="auto"/>
                <w:sz w:val="28"/>
                <w:szCs w:val="28"/>
                <w:lang w:val="en-US" w:eastAsia="zh-CN"/>
              </w:rPr>
            </w:pPr>
          </w:p>
        </w:tc>
      </w:tr>
      <w:tr w14:paraId="26BB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666E4E7D">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第二期</w:t>
            </w:r>
          </w:p>
        </w:tc>
        <w:tc>
          <w:tcPr>
            <w:tcW w:w="2696" w:type="dxa"/>
            <w:vAlign w:val="center"/>
          </w:tcPr>
          <w:p w14:paraId="2BE93C6D">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58078D29">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2B2DF163">
            <w:pPr>
              <w:adjustRightInd w:val="0"/>
              <w:snapToGrid w:val="0"/>
              <w:spacing w:line="560" w:lineRule="exact"/>
              <w:ind w:firstLine="560" w:firstLineChars="200"/>
              <w:rPr>
                <w:rFonts w:hint="default" w:ascii="仿宋_GB2312" w:hAnsi="仿宋" w:eastAsia="仿宋_GB2312"/>
                <w:color w:val="auto"/>
                <w:sz w:val="28"/>
                <w:szCs w:val="28"/>
                <w:lang w:val="en-US" w:eastAsia="zh-CN"/>
              </w:rPr>
            </w:pPr>
          </w:p>
        </w:tc>
      </w:tr>
      <w:tr w14:paraId="6053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6DD1042C">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第三期</w:t>
            </w:r>
          </w:p>
        </w:tc>
        <w:tc>
          <w:tcPr>
            <w:tcW w:w="2696" w:type="dxa"/>
            <w:vAlign w:val="center"/>
          </w:tcPr>
          <w:p w14:paraId="2E0FB886">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45547792">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46497251">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2119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39AADE33">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第四期</w:t>
            </w:r>
          </w:p>
        </w:tc>
        <w:tc>
          <w:tcPr>
            <w:tcW w:w="2696" w:type="dxa"/>
            <w:vAlign w:val="center"/>
          </w:tcPr>
          <w:p w14:paraId="0EAE704A">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39F247B8">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4A3EB14A">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75C9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0CE96D00">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第五期</w:t>
            </w:r>
          </w:p>
        </w:tc>
        <w:tc>
          <w:tcPr>
            <w:tcW w:w="2696" w:type="dxa"/>
            <w:vAlign w:val="center"/>
          </w:tcPr>
          <w:p w14:paraId="085D4890">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01B3E885">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104FAF89">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3226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3BEAD2DA">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第六期</w:t>
            </w:r>
          </w:p>
        </w:tc>
        <w:tc>
          <w:tcPr>
            <w:tcW w:w="2696" w:type="dxa"/>
            <w:vAlign w:val="center"/>
          </w:tcPr>
          <w:p w14:paraId="12CC0EE1">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17C315D6">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2A66D9DA">
            <w:pPr>
              <w:adjustRightInd w:val="0"/>
              <w:snapToGrid w:val="0"/>
              <w:spacing w:line="560" w:lineRule="exact"/>
              <w:ind w:firstLine="840" w:firstLineChars="300"/>
              <w:rPr>
                <w:rFonts w:hint="default" w:ascii="仿宋_GB2312" w:hAnsi="仿宋" w:eastAsia="仿宋_GB2312"/>
                <w:color w:val="auto"/>
                <w:sz w:val="28"/>
                <w:szCs w:val="28"/>
                <w:lang w:val="en-US" w:eastAsia="zh-CN"/>
              </w:rPr>
            </w:pPr>
          </w:p>
        </w:tc>
      </w:tr>
    </w:tbl>
    <w:p w14:paraId="3BBE2BF4">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lang w:eastAsia="zh-CN"/>
        </w:rPr>
      </w:pPr>
    </w:p>
    <w:p w14:paraId="49A4A5B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（二）租金以银行转账方式支付至甲方指定的下列银行账户：</w:t>
      </w:r>
    </w:p>
    <w:p w14:paraId="6B83D15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  名：宁波市镇海区城市物流开发有限公司</w:t>
      </w:r>
    </w:p>
    <w:p w14:paraId="23285C0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开户行：中国建设银行宁波市镇海区支行</w:t>
      </w:r>
    </w:p>
    <w:p w14:paraId="2838719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纳税人识别号：9133021130903162</w:t>
      </w:r>
      <w:r>
        <w:rPr>
          <w:rFonts w:hint="eastAsia" w:ascii="仿宋" w:hAnsi="仿宋" w:eastAsia="仿宋" w:cs="仿宋"/>
          <w:color w:val="auto"/>
          <w:sz w:val="32"/>
          <w:szCs w:val="32"/>
          <w:lang w:eastAsia="zh-CN"/>
        </w:rPr>
        <w:t>2Y</w:t>
      </w:r>
    </w:p>
    <w:p w14:paraId="30542F5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地址：宁波市镇海平海路1188号</w:t>
      </w:r>
    </w:p>
    <w:p w14:paraId="6595433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帐号：33101984036050513724</w:t>
      </w:r>
    </w:p>
    <w:p w14:paraId="050FEFF0">
      <w:pPr>
        <w:keepNext w:val="0"/>
        <w:keepLines w:val="0"/>
        <w:pageBreakBefore w:val="0"/>
        <w:numPr>
          <w:ilvl w:val="0"/>
          <w:numId w:val="3"/>
        </w:numPr>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乙方支付租金后，甲方应当向乙方提供正规税务发票（租金为含税价</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w:t>
      </w:r>
    </w:p>
    <w:p w14:paraId="1EE0FA71">
      <w:pPr>
        <w:keepNext w:val="0"/>
        <w:keepLines w:val="0"/>
        <w:pageBreakBefore w:val="0"/>
        <w:numPr>
          <w:ilvl w:val="0"/>
          <w:numId w:val="3"/>
        </w:numPr>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乙方开票信息：</w:t>
      </w:r>
    </w:p>
    <w:p w14:paraId="7D0D78A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公司名称：</w:t>
      </w:r>
    </w:p>
    <w:p w14:paraId="5A28543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纳税人识别号：</w:t>
      </w:r>
    </w:p>
    <w:p w14:paraId="636CAA2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地址：</w:t>
      </w:r>
    </w:p>
    <w:p w14:paraId="48F748A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电话：</w:t>
      </w:r>
    </w:p>
    <w:p w14:paraId="5AB239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 xml:space="preserve">开户行： </w:t>
      </w:r>
    </w:p>
    <w:p w14:paraId="1804DD7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银行账号：</w:t>
      </w:r>
    </w:p>
    <w:p w14:paraId="04A090EA">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第六条 资产租赁期间的相关费用</w:t>
      </w:r>
    </w:p>
    <w:p w14:paraId="425DE3E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（一）租赁期间，以下费用，除另有约定外，全部由乙方支付，并由乙方承担逾期付款的违约责任。如因乙方欠缴或逾期付款导致甲方承担责任的，甲方有权向乙方追缴。</w:t>
      </w:r>
    </w:p>
    <w:p w14:paraId="3055C7C2">
      <w:pPr>
        <w:keepNext w:val="0"/>
        <w:keepLines w:val="0"/>
        <w:pageBreakBefore w:val="0"/>
        <w:numPr>
          <w:ilvl w:val="0"/>
          <w:numId w:val="4"/>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租赁资产发生的水电费、燃气费、卫生费、</w:t>
      </w:r>
      <w:r>
        <w:rPr>
          <w:rFonts w:hint="eastAsia" w:ascii="仿宋_GB2312" w:hAnsi="仿宋" w:eastAsia="仿宋_GB2312"/>
          <w:color w:val="auto"/>
          <w:sz w:val="32"/>
          <w:szCs w:val="32"/>
          <w:lang w:val="en-US" w:eastAsia="zh-CN"/>
        </w:rPr>
        <w:t>物业费、</w:t>
      </w:r>
      <w:r>
        <w:rPr>
          <w:rFonts w:hint="eastAsia" w:ascii="仿宋_GB2312" w:hAnsi="仿宋" w:eastAsia="仿宋_GB2312"/>
          <w:color w:val="auto"/>
          <w:sz w:val="32"/>
          <w:szCs w:val="32"/>
          <w:lang w:eastAsia="zh-CN"/>
        </w:rPr>
        <w:t>收视费、互联网费、通讯费、电梯（电梯若产生费用由各层公摊计算）等；</w:t>
      </w:r>
    </w:p>
    <w:p w14:paraId="033934A7">
      <w:pPr>
        <w:keepNext w:val="0"/>
        <w:keepLines w:val="0"/>
        <w:pageBreakBefore w:val="0"/>
        <w:numPr>
          <w:ilvl w:val="0"/>
          <w:numId w:val="4"/>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其他与资产使用相关的税金或费用。</w:t>
      </w:r>
    </w:p>
    <w:p w14:paraId="1CA0D1D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（二）乙方应对经营活动产生的噪音、废水、废气进行妥善处理，不得为此影响周边居民和单位的正常工作、生活。</w:t>
      </w:r>
    </w:p>
    <w:p w14:paraId="271FF697">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第七条 甲方的权利与义务</w:t>
      </w:r>
    </w:p>
    <w:p w14:paraId="2C04EF31">
      <w:pPr>
        <w:keepNext w:val="0"/>
        <w:keepLines w:val="0"/>
        <w:pageBreakBefore w:val="0"/>
        <w:numPr>
          <w:ilvl w:val="0"/>
          <w:numId w:val="5"/>
        </w:numPr>
        <w:kinsoku/>
        <w:wordWrap/>
        <w:overflowPunct/>
        <w:topLinePunct w:val="0"/>
        <w:autoSpaceDE/>
        <w:autoSpaceDN/>
        <w:bidi w:val="0"/>
        <w:adjustRightInd w:val="0"/>
        <w:snapToGrid w:val="0"/>
        <w:spacing w:line="560" w:lineRule="exact"/>
        <w:ind w:firstLine="64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甲方不得无故解除合同。因政策性拆迁或不可抗力（指不可预见、不能避免、不能克服的客观情况）原因导致资产不能使用时，合同自拆迁公告发布之日或不可抗力发生之日解除，租金按日计算至乙方实际腾退之日，多退少补。资产拆迁权益</w:t>
      </w:r>
      <w:r>
        <w:rPr>
          <w:rFonts w:ascii="仿宋_GB2312" w:hAnsi="仿宋" w:eastAsia="仿宋_GB2312"/>
          <w:color w:val="auto"/>
          <w:sz w:val="32"/>
          <w:szCs w:val="32"/>
          <w:lang w:eastAsia="zh-CN"/>
        </w:rPr>
        <w:t>及利益</w:t>
      </w:r>
      <w:r>
        <w:rPr>
          <w:rFonts w:hint="eastAsia" w:ascii="仿宋_GB2312" w:hAnsi="仿宋" w:eastAsia="仿宋_GB2312"/>
          <w:color w:val="auto"/>
          <w:sz w:val="32"/>
          <w:szCs w:val="32"/>
          <w:lang w:eastAsia="zh-CN"/>
        </w:rPr>
        <w:t>由甲方享有，但法律、法规规定可由乙方享有的除外。</w:t>
      </w:r>
    </w:p>
    <w:p w14:paraId="6DCE831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（二）若乙方未经甲方同意擅自直接或变相转租、转让的，或擅自改变资产用途的,或违反国家法律、法规从事非法经营，或其他损害公共利益的，甲方有权解除合同，</w:t>
      </w:r>
      <w:r>
        <w:rPr>
          <w:rFonts w:ascii="仿宋_GB2312" w:hAnsi="仿宋" w:eastAsia="仿宋_GB2312"/>
          <w:color w:val="auto"/>
          <w:sz w:val="32"/>
          <w:szCs w:val="32"/>
          <w:lang w:eastAsia="zh-CN"/>
        </w:rPr>
        <w:t>并</w:t>
      </w:r>
      <w:r>
        <w:rPr>
          <w:rFonts w:hint="eastAsia" w:ascii="仿宋_GB2312" w:hAnsi="仿宋" w:eastAsia="仿宋_GB2312"/>
          <w:color w:val="auto"/>
          <w:sz w:val="32"/>
          <w:szCs w:val="32"/>
          <w:lang w:eastAsia="zh-CN"/>
        </w:rPr>
        <w:t>要求乙方承担该年度租金30%的违约金</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收回租赁资产，由此产生的一切损失由乙方承担。</w:t>
      </w:r>
    </w:p>
    <w:p w14:paraId="6F8511B3">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第八条 乙方的权利与义务</w:t>
      </w:r>
    </w:p>
    <w:p w14:paraId="419A33B9">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w:t>
      </w:r>
      <w:r>
        <w:rPr>
          <w:rFonts w:ascii="仿宋_GB2312" w:hAnsi="仿宋" w:eastAsia="仿宋_GB2312"/>
          <w:color w:val="auto"/>
          <w:sz w:val="32"/>
          <w:szCs w:val="32"/>
          <w:lang w:eastAsia="zh-CN"/>
        </w:rPr>
        <w:t>租赁</w:t>
      </w:r>
      <w:r>
        <w:rPr>
          <w:rFonts w:hint="eastAsia" w:ascii="仿宋_GB2312" w:hAnsi="仿宋" w:eastAsia="仿宋_GB2312"/>
          <w:color w:val="auto"/>
          <w:sz w:val="32"/>
          <w:szCs w:val="32"/>
          <w:lang w:eastAsia="zh-CN"/>
        </w:rPr>
        <w:t>期间必须遵纪守法，承担租赁期间的房屋(土地)防火、防盗及门前卫生责任，不得利用租赁资产进行违法违纪活动，若发生违法违纪事件由乙方承担后果。乙方经营所涉事项与甲方无关。（附出租资产安全协议）</w:t>
      </w:r>
    </w:p>
    <w:p w14:paraId="5169FEE9">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乙方需装修，应事先征得甲方的同意，按规定须向有关部门审批的，则还应由甲方报请有关部门批准后，方可进行。</w:t>
      </w:r>
    </w:p>
    <w:p w14:paraId="390FFD63">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未经甲方同意，乙方不得擅自转租、转让，不得将所租资产作任何形式的抵押或担保，资产租赁期间房屋(土地)维修养护等费用由乙方负责，同时乙方必须保持房屋(土地)整体结构不受破坏，擅自拆改结构或改变用途造成损失的由乙方赔偿损失。未经甲方同意不得装修和搭建临时建筑物，经甲方同意装修和搭建的，租赁期满时，除可以</w:t>
      </w:r>
      <w:r>
        <w:rPr>
          <w:rFonts w:ascii="仿宋_GB2312" w:hAnsi="仿宋" w:eastAsia="仿宋_GB2312"/>
          <w:color w:val="auto"/>
          <w:sz w:val="32"/>
          <w:szCs w:val="32"/>
          <w:lang w:eastAsia="zh-CN"/>
        </w:rPr>
        <w:t>移动</w:t>
      </w:r>
      <w:r>
        <w:rPr>
          <w:rFonts w:hint="eastAsia" w:ascii="仿宋_GB2312" w:hAnsi="仿宋" w:eastAsia="仿宋_GB2312"/>
          <w:color w:val="auto"/>
          <w:sz w:val="32"/>
          <w:szCs w:val="32"/>
          <w:lang w:eastAsia="zh-CN"/>
        </w:rPr>
        <w:t>的动产外，其他</w:t>
      </w:r>
      <w:r>
        <w:rPr>
          <w:rFonts w:ascii="仿宋_GB2312" w:hAnsi="仿宋" w:eastAsia="仿宋_GB2312"/>
          <w:color w:val="auto"/>
          <w:sz w:val="32"/>
          <w:szCs w:val="32"/>
          <w:lang w:eastAsia="zh-CN"/>
        </w:rPr>
        <w:t>装修</w:t>
      </w:r>
      <w:r>
        <w:rPr>
          <w:rFonts w:hint="eastAsia" w:ascii="仿宋_GB2312" w:hAnsi="仿宋" w:eastAsia="仿宋_GB2312"/>
          <w:color w:val="auto"/>
          <w:sz w:val="32"/>
          <w:szCs w:val="32"/>
          <w:lang w:eastAsia="zh-CN"/>
        </w:rPr>
        <w:t>无条件无偿归甲方所有，甲方也不对此做任何补偿。乙方不得拆除所有不动产部分（包括装潢部分），乙方</w:t>
      </w:r>
      <w:r>
        <w:rPr>
          <w:rFonts w:ascii="仿宋_GB2312" w:hAnsi="仿宋" w:eastAsia="仿宋_GB2312"/>
          <w:color w:val="auto"/>
          <w:sz w:val="32"/>
          <w:szCs w:val="32"/>
          <w:lang w:eastAsia="zh-CN"/>
        </w:rPr>
        <w:t>添附</w:t>
      </w:r>
      <w:r>
        <w:rPr>
          <w:rFonts w:hint="eastAsia" w:ascii="仿宋_GB2312" w:hAnsi="仿宋" w:eastAsia="仿宋_GB2312"/>
          <w:color w:val="auto"/>
          <w:sz w:val="32"/>
          <w:szCs w:val="32"/>
          <w:lang w:eastAsia="zh-CN"/>
        </w:rPr>
        <w:t>的活动物品、设备，由乙方自行处理。租赁期满，若乙方改变原甲方交付乙方时的房屋(土地)现状的，乙方交还租赁资产时应按甲方要求恢复资产原状，乙方应予以遵从并承担恢复原状费用。</w:t>
      </w:r>
    </w:p>
    <w:p w14:paraId="5813114E">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乙方在经营过程中，由于乙方原因造成第三人财产损失、人身损害或其他侵权的，由乙方自行承担相应的责任与赔偿，若甲方因此遭受损失的，乙方还应承担赔偿责任。</w:t>
      </w:r>
    </w:p>
    <w:p w14:paraId="73927CAD">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租赁期间，乙方应负责做好消防、安全、卫生等工作，甲方有权予以督促。</w:t>
      </w:r>
    </w:p>
    <w:p w14:paraId="688747FA">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严格遵守甲方的规章制度及管理要求，对租赁期间中所获知甲方的商业机密进行严格保密，未经甲方同意，乙方不得向任何人进行批露。本协议所涉保密期限为协议生效之日起，保密义务不因协议有效期的终止而结束。</w:t>
      </w:r>
    </w:p>
    <w:p w14:paraId="1A0A5F9D">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（七）乙方若要终止租赁关系，须提前叁个月书面通知甲方。未提前三个月告知的应当向甲方支付一个月的租金作为违约金，有其他违约情形的还应承担相应违约责任。</w:t>
      </w:r>
    </w:p>
    <w:p w14:paraId="0208DB80">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第九条 租赁期满</w:t>
      </w:r>
    </w:p>
    <w:p w14:paraId="6E1FBD95">
      <w:pPr>
        <w:keepNext w:val="0"/>
        <w:keepLines w:val="0"/>
        <w:pageBreakBefore w:val="0"/>
        <w:numPr>
          <w:ilvl w:val="0"/>
          <w:numId w:val="7"/>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租赁期满后，本合同即终止，乙方应</w:t>
      </w:r>
      <w:r>
        <w:rPr>
          <w:rFonts w:ascii="仿宋_GB2312" w:hAnsi="仿宋" w:eastAsia="仿宋_GB2312"/>
          <w:color w:val="auto"/>
          <w:sz w:val="32"/>
          <w:szCs w:val="32"/>
          <w:lang w:eastAsia="zh-CN"/>
        </w:rPr>
        <w:t>在</w:t>
      </w:r>
      <w:r>
        <w:rPr>
          <w:rFonts w:hint="eastAsia" w:ascii="仿宋_GB2312" w:hAnsi="仿宋" w:eastAsia="仿宋_GB2312"/>
          <w:color w:val="auto"/>
          <w:sz w:val="32"/>
          <w:szCs w:val="32"/>
          <w:lang w:eastAsia="zh-CN"/>
        </w:rPr>
        <w:t>合同终止</w:t>
      </w:r>
      <w:r>
        <w:rPr>
          <w:rFonts w:ascii="仿宋_GB2312" w:hAnsi="仿宋" w:eastAsia="仿宋_GB2312"/>
          <w:color w:val="auto"/>
          <w:sz w:val="32"/>
          <w:szCs w:val="32"/>
          <w:lang w:eastAsia="zh-CN"/>
        </w:rPr>
        <w:t>当日</w:t>
      </w:r>
      <w:r>
        <w:rPr>
          <w:rFonts w:hint="eastAsia" w:ascii="仿宋_GB2312" w:hAnsi="仿宋" w:eastAsia="仿宋_GB2312"/>
          <w:color w:val="auto"/>
          <w:sz w:val="32"/>
          <w:szCs w:val="32"/>
          <w:lang w:eastAsia="zh-CN"/>
        </w:rPr>
        <w:t>将租赁资产</w:t>
      </w:r>
      <w:r>
        <w:rPr>
          <w:rFonts w:ascii="仿宋_GB2312" w:hAnsi="仿宋" w:eastAsia="仿宋_GB2312"/>
          <w:color w:val="auto"/>
          <w:sz w:val="32"/>
          <w:szCs w:val="32"/>
          <w:lang w:eastAsia="zh-CN"/>
        </w:rPr>
        <w:t>腾退并交还给</w:t>
      </w:r>
      <w:r>
        <w:rPr>
          <w:rFonts w:hint="eastAsia" w:ascii="仿宋_GB2312" w:hAnsi="仿宋" w:eastAsia="仿宋_GB2312"/>
          <w:color w:val="auto"/>
          <w:sz w:val="32"/>
          <w:szCs w:val="32"/>
          <w:lang w:eastAsia="zh-CN"/>
        </w:rPr>
        <w:t>甲方</w:t>
      </w:r>
      <w:r>
        <w:rPr>
          <w:rFonts w:ascii="仿宋_GB2312" w:hAnsi="仿宋" w:eastAsia="仿宋_GB2312"/>
          <w:color w:val="auto"/>
          <w:sz w:val="32"/>
          <w:szCs w:val="32"/>
          <w:lang w:eastAsia="zh-CN"/>
        </w:rPr>
        <w:t>验收，</w:t>
      </w:r>
      <w:r>
        <w:rPr>
          <w:rFonts w:hint="eastAsia" w:ascii="仿宋_GB2312" w:hAnsi="仿宋" w:eastAsia="仿宋_GB2312"/>
          <w:color w:val="auto"/>
          <w:sz w:val="32"/>
          <w:szCs w:val="32"/>
          <w:lang w:eastAsia="zh-CN"/>
        </w:rPr>
        <w:t>否则，甲方可采用停水、停电等强制性措施；乙方逾期</w:t>
      </w:r>
      <w:r>
        <w:rPr>
          <w:rFonts w:ascii="仿宋_GB2312" w:hAnsi="仿宋" w:eastAsia="仿宋_GB2312"/>
          <w:color w:val="auto"/>
          <w:sz w:val="32"/>
          <w:szCs w:val="32"/>
          <w:lang w:eastAsia="zh-CN"/>
        </w:rPr>
        <w:t>腾退</w:t>
      </w:r>
      <w:r>
        <w:rPr>
          <w:rFonts w:hint="eastAsia" w:ascii="仿宋_GB2312" w:hAnsi="仿宋" w:eastAsia="仿宋_GB2312"/>
          <w:color w:val="auto"/>
          <w:sz w:val="32"/>
          <w:szCs w:val="32"/>
          <w:lang w:eastAsia="zh-CN"/>
        </w:rPr>
        <w:t>交还租赁资产期间按原租金三倍向甲方支付违约金。如</w:t>
      </w:r>
      <w:r>
        <w:rPr>
          <w:rFonts w:ascii="仿宋_GB2312" w:hAnsi="仿宋" w:eastAsia="仿宋_GB2312"/>
          <w:color w:val="auto"/>
          <w:sz w:val="32"/>
          <w:szCs w:val="32"/>
          <w:lang w:eastAsia="zh-CN"/>
        </w:rPr>
        <w:t>逾期未腾退</w:t>
      </w:r>
      <w:r>
        <w:rPr>
          <w:rFonts w:hint="eastAsia" w:ascii="仿宋_GB2312" w:hAnsi="仿宋" w:eastAsia="仿宋_GB2312"/>
          <w:color w:val="auto"/>
          <w:sz w:val="32"/>
          <w:szCs w:val="32"/>
          <w:lang w:eastAsia="zh-CN"/>
        </w:rPr>
        <w:t>，乙方遗留的所有财物作为乙方的遗弃物无偿归甲方所有，由甲方自行处理。</w:t>
      </w:r>
    </w:p>
    <w:p w14:paraId="790F4DFB">
      <w:pPr>
        <w:keepNext w:val="0"/>
        <w:keepLines w:val="0"/>
        <w:pageBreakBefore w:val="0"/>
        <w:numPr>
          <w:ilvl w:val="0"/>
          <w:numId w:val="7"/>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如乙方要求继续租赁且在甲方继续公开招租时，同等条件下符合下次招租条件的，乙方同等报价的享有优先承租权，但乙方须在合同到期日叁个月前书面告知甲方，并按要求办理招租登记手续, 否则视为放弃优先承租权。</w:t>
      </w:r>
    </w:p>
    <w:p w14:paraId="0A51BF86">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第十条 违约责任</w:t>
      </w:r>
    </w:p>
    <w:p w14:paraId="3AB05226">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乙方应按期缴纳租金及其他各项费用，如逾期交纳租金及其他各项费用的，每逾期一日，按年租金的千分之五向甲方支付违约金，逾期超过15个工作日的，甲方有权立即终止合同、不退还乙方剩余租金、没收乙方全部履约保证金、采取停水停电措施并要求乙方按照年租金的30%支付违约金。</w:t>
      </w:r>
    </w:p>
    <w:p w14:paraId="172C16C0">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（二）合同期内，未经双方协商一致乙方需提前解除/终止本合同或未按协议约定时间通知甲方即解除的，甲方有权不退还乙方剩余租金、没收乙方的全部履约保证金并要求乙方支付违约金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7BD31DEF">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2C44039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未经甲方同意，乙方如果擅自转租或擅自改变资产用途的,或违反国家法律、法规从事非法经营，或其他损害公共利益的，则甲方有权解除本合同、不退还乙方剩余租金、没收乙方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7F59E0BF">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（五）退租前,乙方应将房屋打扫干净,清理屋内垃圾及杂物、恢复原状,否则视为乙方违约，如乙方违约，要求乙方支付违约金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673F7205">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因乙方保管不当或不合理使用,致使房屋(土地)及其附属物品、设备设施发生损坏或故障的,乙方应负责维修，如无法维修应按照设备设施的市场价承担赔偿责任，甲方有权不退还乙方剩余租金、没收乙方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00474B6E">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（七）因乙方违约，甲方为追索赔偿而支付的律师费、公证费、保全费、担保费和差旅费等费用均由乙方承担。</w:t>
      </w:r>
    </w:p>
    <w:p w14:paraId="67DB9522">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（八）在合同有效期内，如遇到不可抗力因素，致使合同无法履行，双方互不承担责任，所产生的经济损失由双方各自承担，如遇租赁资产拆迁、征用等政府行为的，一方无须向另一方承担违约责任或赔偿责任。</w:t>
      </w:r>
    </w:p>
    <w:p w14:paraId="5ADC22F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（九）租赁期内或者乙方实际占用期间，乙方存在违约行为，经甲方通知后拒不纠正的，甲方有权经事先通知乙方后，采取停水停电等形式，直至乙方纠正其违约行为，而无需向乙方承担任何责任。</w:t>
      </w:r>
    </w:p>
    <w:p w14:paraId="01E156DA">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十）凡乙方未全面遵守《出租资产安全协议》规定的安全责任内容或对检查中发现的安全隐患不及时整改的，甲方有权采取：包括但不限于解除本合同、不退还乙方剩余租金、没收乙方全部履约保证金、要求乙方支付违约金</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万元、采取停水停电措施至乙方同意按约履行或整改时止等措施。乙方应当按照本合同约定或者告知书约定承担违约责任。</w:t>
      </w:r>
    </w:p>
    <w:p w14:paraId="4633E48B">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第十一条 争议处理方式</w:t>
      </w:r>
    </w:p>
    <w:p w14:paraId="0D558D2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（一）本合同受中华人民共和国法律管辖并按其进行解释。</w:t>
      </w:r>
    </w:p>
    <w:p w14:paraId="1E33457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（二）本合同在履行过程中发生的争议由双方当事人协商解决。</w:t>
      </w:r>
    </w:p>
    <w:p w14:paraId="5026795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（三）协商不成时，由租赁资产所在地人民法院诉讼管辖。</w:t>
      </w:r>
    </w:p>
    <w:p w14:paraId="14EE3FD1">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第十二条 其他</w:t>
      </w:r>
    </w:p>
    <w:p w14:paraId="5754180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对于本合同未尽事项，双方可另行签订补充协议，补充协议作为本合同的附件，具有同等法律效力。</w:t>
      </w:r>
    </w:p>
    <w:p w14:paraId="183024F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本合同须经甲乙双方签字并盖章后生效。</w:t>
      </w:r>
    </w:p>
    <w:p w14:paraId="078ADAE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文首所载双方联系信息为双方接收文书资料（含司法程序中文书资料）的指定地址，如有变更应书面通知对方，否则相关文书资料纸质版，快递发出后两日视为送达；电子方式发出的，发出即视为送达。</w:t>
      </w:r>
    </w:p>
    <w:p w14:paraId="08037114">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本协议为双方平等、自愿协商的结果，是双方真实意思的表示，并且公平、合理，不存在任何重大误解、显失公平、欺诈、胁迫或乘人之危之情形。</w:t>
      </w:r>
    </w:p>
    <w:p w14:paraId="6F888F49">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本合同一式肆份，甲乙双方各执贰份，均具有同等的法律效力。</w:t>
      </w:r>
    </w:p>
    <w:p w14:paraId="17A723A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附件：</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.出租资产权证证明</w:t>
      </w:r>
    </w:p>
    <w:p w14:paraId="662E4C95">
      <w:pPr>
        <w:keepNext w:val="0"/>
        <w:keepLines w:val="0"/>
        <w:pageBreakBefore w:val="0"/>
        <w:kinsoku/>
        <w:wordWrap/>
        <w:overflowPunct/>
        <w:topLinePunct w:val="0"/>
        <w:autoSpaceDE/>
        <w:autoSpaceDN/>
        <w:bidi w:val="0"/>
        <w:adjustRightInd w:val="0"/>
        <w:snapToGrid w:val="0"/>
        <w:spacing w:line="560" w:lineRule="exact"/>
        <w:ind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lang w:eastAsia="zh-CN"/>
        </w:rPr>
        <w:t>.出租资产安全协议</w:t>
      </w:r>
    </w:p>
    <w:p w14:paraId="2AAF569C">
      <w:pPr>
        <w:keepNext w:val="0"/>
        <w:keepLines w:val="0"/>
        <w:pageBreakBefore w:val="0"/>
        <w:kinsoku/>
        <w:wordWrap/>
        <w:overflowPunct/>
        <w:topLinePunct w:val="0"/>
        <w:autoSpaceDE/>
        <w:autoSpaceDN/>
        <w:bidi w:val="0"/>
        <w:adjustRightInd w:val="0"/>
        <w:snapToGrid w:val="0"/>
        <w:spacing w:line="560" w:lineRule="exact"/>
        <w:ind w:right="-309" w:rightChars="-147"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3</w:t>
      </w:r>
      <w:r>
        <w:rPr>
          <w:rFonts w:hint="eastAsia" w:ascii="仿宋_GB2312" w:hAnsi="仿宋" w:eastAsia="仿宋_GB2312"/>
          <w:color w:val="auto"/>
          <w:sz w:val="32"/>
          <w:szCs w:val="32"/>
          <w:lang w:eastAsia="zh-CN"/>
        </w:rPr>
        <w:t>.乙方（法人代表）身份证复印件、营业执照复印件</w:t>
      </w:r>
    </w:p>
    <w:p w14:paraId="411055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2A6B837">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甲方签字(盖章)：              乙方签字(盖章)：</w:t>
      </w:r>
    </w:p>
    <w:p w14:paraId="7E46B348">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                  法定代表人：</w:t>
      </w:r>
    </w:p>
    <w:p w14:paraId="45A5B1AA">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签订地址：                    签订地址：</w:t>
      </w:r>
    </w:p>
    <w:p w14:paraId="518199BB">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                    联系电话：</w:t>
      </w:r>
    </w:p>
    <w:p w14:paraId="3E346778">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委托代理人：                  委托代理人：</w:t>
      </w:r>
    </w:p>
    <w:p w14:paraId="71F2849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身份证号码：                  身份证号码：</w:t>
      </w:r>
    </w:p>
    <w:p w14:paraId="029774F1">
      <w:pPr>
        <w:keepNext w:val="0"/>
        <w:keepLines w:val="0"/>
        <w:pageBreakBefore w:val="0"/>
        <w:kinsoku/>
        <w:wordWrap/>
        <w:overflowPunct/>
        <w:topLinePunct w:val="0"/>
        <w:autoSpaceDE/>
        <w:autoSpaceDN/>
        <w:bidi w:val="0"/>
        <w:adjustRightInd w:val="0"/>
        <w:snapToGrid w:val="0"/>
        <w:spacing w:line="560" w:lineRule="exact"/>
        <w:ind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  月  日                    年  月  日</w:t>
      </w:r>
    </w:p>
    <w:p w14:paraId="7776406E">
      <w:pPr>
        <w:keepNext w:val="0"/>
        <w:keepLines w:val="0"/>
        <w:pageBreakBefore w:val="0"/>
        <w:widowControl/>
        <w:kinsoku/>
        <w:wordWrap/>
        <w:overflowPunct/>
        <w:topLinePunct w:val="0"/>
        <w:autoSpaceDE/>
        <w:autoSpaceDN/>
        <w:bidi w:val="0"/>
        <w:spacing w:line="560" w:lineRule="exact"/>
        <w:jc w:val="center"/>
        <w:textAlignment w:val="bottom"/>
        <w:rPr>
          <w:rFonts w:hint="eastAsia" w:ascii="宋体" w:hAnsi="宋体" w:eastAsia="宋体" w:cs="宋体"/>
          <w:b/>
          <w:bCs/>
          <w:color w:val="auto"/>
          <w:sz w:val="44"/>
          <w:szCs w:val="44"/>
          <w:lang w:eastAsia="zh-CN"/>
        </w:rPr>
      </w:pPr>
      <w:r>
        <w:rPr>
          <w:rFonts w:ascii="仿宋" w:hAnsi="仿宋" w:eastAsia="仿宋" w:cs="仿宋"/>
          <w:color w:val="auto"/>
          <w:sz w:val="32"/>
          <w:szCs w:val="32"/>
          <w:lang w:eastAsia="zh-CN"/>
        </w:rPr>
        <w:br w:type="page"/>
      </w:r>
      <w:r>
        <w:rPr>
          <w:rFonts w:hint="eastAsia" w:ascii="宋体" w:hAnsi="宋体" w:eastAsia="宋体" w:cs="宋体"/>
          <w:b/>
          <w:bCs/>
          <w:color w:val="auto"/>
          <w:sz w:val="44"/>
          <w:szCs w:val="44"/>
          <w:lang w:eastAsia="zh-CN"/>
        </w:rPr>
        <w:t>出租资产安全协议</w:t>
      </w:r>
    </w:p>
    <w:p w14:paraId="106A7D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757EB358">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宋体" w:hAnsi="宋体" w:eastAsia="宋体" w:cs="宋体"/>
          <w:b/>
          <w:bCs w:val="0"/>
          <w:color w:val="auto"/>
          <w:sz w:val="32"/>
          <w:szCs w:val="32"/>
          <w:lang w:eastAsia="zh-CN"/>
        </w:rPr>
      </w:pPr>
      <w:r>
        <w:rPr>
          <w:rFonts w:hint="eastAsia" w:ascii="仿宋_GB2312" w:hAnsi="仿宋" w:eastAsia="仿宋_GB2312"/>
          <w:color w:val="auto"/>
          <w:sz w:val="32"/>
          <w:szCs w:val="32"/>
          <w:lang w:eastAsia="zh-CN"/>
        </w:rPr>
        <w:t>承租方：</w:t>
      </w:r>
    </w:p>
    <w:p w14:paraId="4383F2E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6E15663A">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一、安全责任</w:t>
      </w:r>
    </w:p>
    <w:p w14:paraId="298ACB5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DC7D3AE">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二、安全责任内容</w:t>
      </w:r>
    </w:p>
    <w:p w14:paraId="12423B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780F281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5310B5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5030055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0106934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321939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311A1B1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9AF76C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4EB73F2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11CF122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6531CD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w:t>
      </w:r>
      <w:r>
        <w:rPr>
          <w:rFonts w:hint="eastAsia" w:ascii="仿宋_GB2312" w:hAnsi="仿宋" w:eastAsia="仿宋_GB2312"/>
          <w:color w:val="auto"/>
          <w:sz w:val="32"/>
          <w:szCs w:val="32"/>
          <w:lang w:val="en-US" w:eastAsia="zh-CN"/>
        </w:rPr>
        <w:t>除</w:t>
      </w:r>
      <w:r>
        <w:rPr>
          <w:rFonts w:hint="eastAsia" w:ascii="仿宋_GB2312" w:hAnsi="仿宋" w:eastAsia="仿宋_GB2312"/>
          <w:color w:val="auto"/>
          <w:sz w:val="32"/>
          <w:szCs w:val="32"/>
          <w:lang w:eastAsia="zh-CN"/>
        </w:rPr>
        <w:t>合同，并由乙方根据租赁合同的约定承担合同解除的对应责任。</w:t>
      </w:r>
    </w:p>
    <w:p w14:paraId="300541ED">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三、其他</w:t>
      </w:r>
    </w:p>
    <w:p w14:paraId="5CBDAAD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1CF9761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3FE3AA77">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43373276">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797CF336">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7DF366EE">
      <w:pPr>
        <w:adjustRightInd w:val="0"/>
        <w:snapToGrid w:val="0"/>
        <w:spacing w:line="560" w:lineRule="exact"/>
        <w:rPr>
          <w:rFonts w:hint="eastAsia" w:ascii="仿宋" w:hAnsi="仿宋" w:eastAsia="仿宋" w:cs="仿宋"/>
          <w:sz w:val="28"/>
          <w:szCs w:val="28"/>
        </w:rPr>
      </w:pP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94DC712-93B3-4CD4-AFC9-7881941347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0D82DAAC-B304-4D71-8DE0-A6FEC3407416}"/>
  </w:font>
  <w:font w:name="仿宋_GB2312">
    <w:panose1 w:val="02010609030101010101"/>
    <w:charset w:val="86"/>
    <w:family w:val="modern"/>
    <w:pitch w:val="default"/>
    <w:sig w:usb0="00000001" w:usb1="080E0000" w:usb2="00000000" w:usb3="00000000" w:csb0="00040000" w:csb1="00000000"/>
    <w:embedRegular r:id="rId3" w:fontKey="{524C23C6-D643-4E07-A1F9-CC821F22AF52}"/>
  </w:font>
  <w:font w:name="仿宋">
    <w:panose1 w:val="02010609060101010101"/>
    <w:charset w:val="86"/>
    <w:family w:val="auto"/>
    <w:pitch w:val="default"/>
    <w:sig w:usb0="800002BF" w:usb1="38CF7CFA" w:usb2="00000016" w:usb3="00000000" w:csb0="00040001" w:csb1="00000000"/>
    <w:embedRegular r:id="rId4" w:fontKey="{41F723D6-3E4E-4AFE-94E0-AF3D64BC36D0}"/>
  </w:font>
  <w:font w:name="方正小标宋简体">
    <w:panose1 w:val="02000000000000000000"/>
    <w:charset w:val="86"/>
    <w:family w:val="auto"/>
    <w:pitch w:val="default"/>
    <w:sig w:usb0="00000001" w:usb1="08000000" w:usb2="00000000" w:usb3="00000000" w:csb0="00040000" w:csb1="00000000"/>
    <w:embedRegular r:id="rId5" w:fontKey="{EB6138B6-0AE1-4AC4-95CE-CF1F30F64016}"/>
  </w:font>
  <w:font w:name="Helvetica">
    <w:altName w:val="Arial"/>
    <w:panose1 w:val="020B0604020202020204"/>
    <w:charset w:val="00"/>
    <w:family w:val="swiss"/>
    <w:pitch w:val="default"/>
    <w:sig w:usb0="00000000" w:usb1="00000000" w:usb2="00000000" w:usb3="00000000" w:csb0="00000001" w:csb1="00000000"/>
    <w:embedRegular r:id="rId6" w:fontKey="{7F0A62F2-F1B5-43A4-9F06-62EEDD753598}"/>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D07A4ACF"/>
    <w:multiLevelType w:val="singleLevel"/>
    <w:tmpl w:val="D07A4ACF"/>
    <w:lvl w:ilvl="0" w:tentative="0">
      <w:start w:val="3"/>
      <w:numFmt w:val="chineseCounting"/>
      <w:suff w:val="nothing"/>
      <w:lvlText w:val="（%1）"/>
      <w:lvlJc w:val="left"/>
      <w:rPr>
        <w:rFonts w:hint="eastAsia"/>
      </w:rPr>
    </w:lvl>
  </w:abstractNum>
  <w:abstractNum w:abstractNumId="4">
    <w:nsid w:val="1C1BE68C"/>
    <w:multiLevelType w:val="singleLevel"/>
    <w:tmpl w:val="1C1BE68C"/>
    <w:lvl w:ilvl="0" w:tentative="0">
      <w:start w:val="1"/>
      <w:numFmt w:val="decimal"/>
      <w:suff w:val="nothing"/>
      <w:lvlText w:val="%1、"/>
      <w:lvlJc w:val="left"/>
    </w:lvl>
  </w:abstractNum>
  <w:abstractNum w:abstractNumId="5">
    <w:nsid w:val="24808933"/>
    <w:multiLevelType w:val="singleLevel"/>
    <w:tmpl w:val="24808933"/>
    <w:lvl w:ilvl="0" w:tentative="0">
      <w:start w:val="1"/>
      <w:numFmt w:val="chineseCounting"/>
      <w:suff w:val="nothing"/>
      <w:lvlText w:val="（%1）"/>
      <w:lvlJc w:val="left"/>
      <w:rPr>
        <w:rFonts w:hint="eastAsia"/>
        <w:strike w:val="0"/>
      </w:rPr>
    </w:lvl>
  </w:abstractNum>
  <w:abstractNum w:abstractNumId="6">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7">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4"/>
  </w:num>
  <w:num w:numId="3">
    <w:abstractNumId w:val="3"/>
  </w:num>
  <w:num w:numId="4">
    <w:abstractNumId w:val="1"/>
  </w:num>
  <w:num w:numId="5">
    <w:abstractNumId w:val="6"/>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1E90844"/>
    <w:rsid w:val="024141DC"/>
    <w:rsid w:val="033F0504"/>
    <w:rsid w:val="03A83EC6"/>
    <w:rsid w:val="044C330C"/>
    <w:rsid w:val="046248DD"/>
    <w:rsid w:val="04CC48A5"/>
    <w:rsid w:val="04E8159A"/>
    <w:rsid w:val="05706B86"/>
    <w:rsid w:val="07724E37"/>
    <w:rsid w:val="078C6EA6"/>
    <w:rsid w:val="082C148A"/>
    <w:rsid w:val="0AC7549A"/>
    <w:rsid w:val="0ADA341F"/>
    <w:rsid w:val="0B845139"/>
    <w:rsid w:val="0C654F6B"/>
    <w:rsid w:val="0C9E047D"/>
    <w:rsid w:val="0CAE11B1"/>
    <w:rsid w:val="0D2941EA"/>
    <w:rsid w:val="0D755681"/>
    <w:rsid w:val="0DB60CFB"/>
    <w:rsid w:val="0E032C8D"/>
    <w:rsid w:val="0E8A515C"/>
    <w:rsid w:val="0E8C4620"/>
    <w:rsid w:val="0F45621F"/>
    <w:rsid w:val="0F9E7DA0"/>
    <w:rsid w:val="0FBC7DA7"/>
    <w:rsid w:val="0FE32D76"/>
    <w:rsid w:val="10447EAA"/>
    <w:rsid w:val="13E40E6B"/>
    <w:rsid w:val="143C660E"/>
    <w:rsid w:val="15565D98"/>
    <w:rsid w:val="15EC3809"/>
    <w:rsid w:val="16124B55"/>
    <w:rsid w:val="163F682C"/>
    <w:rsid w:val="1673687F"/>
    <w:rsid w:val="16B4429C"/>
    <w:rsid w:val="171B2DF6"/>
    <w:rsid w:val="17A70B2D"/>
    <w:rsid w:val="183A35E1"/>
    <w:rsid w:val="1B6C6C42"/>
    <w:rsid w:val="1C36422E"/>
    <w:rsid w:val="1C7B60E4"/>
    <w:rsid w:val="1E1B192D"/>
    <w:rsid w:val="202E24B8"/>
    <w:rsid w:val="20C444FE"/>
    <w:rsid w:val="2149055F"/>
    <w:rsid w:val="21751354"/>
    <w:rsid w:val="21956F66"/>
    <w:rsid w:val="22771AD7"/>
    <w:rsid w:val="228A7081"/>
    <w:rsid w:val="236C6787"/>
    <w:rsid w:val="23AB3753"/>
    <w:rsid w:val="23AC639B"/>
    <w:rsid w:val="24FF3D57"/>
    <w:rsid w:val="26A12BEB"/>
    <w:rsid w:val="270E5359"/>
    <w:rsid w:val="27E3461F"/>
    <w:rsid w:val="283F26BC"/>
    <w:rsid w:val="294001AA"/>
    <w:rsid w:val="29FA0F90"/>
    <w:rsid w:val="2CC24314"/>
    <w:rsid w:val="2EBA6F40"/>
    <w:rsid w:val="2F6173BC"/>
    <w:rsid w:val="2FBE65BC"/>
    <w:rsid w:val="301533B0"/>
    <w:rsid w:val="324C7EAF"/>
    <w:rsid w:val="32AF043E"/>
    <w:rsid w:val="32E620B2"/>
    <w:rsid w:val="332D7CE1"/>
    <w:rsid w:val="336A24F7"/>
    <w:rsid w:val="34AA6116"/>
    <w:rsid w:val="361678D4"/>
    <w:rsid w:val="36A75FFC"/>
    <w:rsid w:val="36BB5604"/>
    <w:rsid w:val="374675C3"/>
    <w:rsid w:val="37AD13F0"/>
    <w:rsid w:val="389425B0"/>
    <w:rsid w:val="38CC7F9C"/>
    <w:rsid w:val="38F96120"/>
    <w:rsid w:val="393A53ED"/>
    <w:rsid w:val="3981176F"/>
    <w:rsid w:val="39B90520"/>
    <w:rsid w:val="3A667F7C"/>
    <w:rsid w:val="3A6B10EF"/>
    <w:rsid w:val="3C1504A5"/>
    <w:rsid w:val="3CCF1E09"/>
    <w:rsid w:val="3DC54FBA"/>
    <w:rsid w:val="3ED216D9"/>
    <w:rsid w:val="407B3020"/>
    <w:rsid w:val="41704F33"/>
    <w:rsid w:val="41C9151C"/>
    <w:rsid w:val="41D34149"/>
    <w:rsid w:val="41DF4BEC"/>
    <w:rsid w:val="43574906"/>
    <w:rsid w:val="438F64E0"/>
    <w:rsid w:val="43F8665B"/>
    <w:rsid w:val="441E52DF"/>
    <w:rsid w:val="448160DE"/>
    <w:rsid w:val="45392515"/>
    <w:rsid w:val="45BE0C6C"/>
    <w:rsid w:val="47571378"/>
    <w:rsid w:val="477261B2"/>
    <w:rsid w:val="49521DF7"/>
    <w:rsid w:val="495C4A24"/>
    <w:rsid w:val="49DB1DED"/>
    <w:rsid w:val="4A687422"/>
    <w:rsid w:val="4A6F4C2B"/>
    <w:rsid w:val="4CCF375F"/>
    <w:rsid w:val="4DB72B71"/>
    <w:rsid w:val="4EFF199E"/>
    <w:rsid w:val="4F4977F9"/>
    <w:rsid w:val="50BB6933"/>
    <w:rsid w:val="51087240"/>
    <w:rsid w:val="517F670C"/>
    <w:rsid w:val="51850890"/>
    <w:rsid w:val="53163C4B"/>
    <w:rsid w:val="53DB6E8D"/>
    <w:rsid w:val="542B3971"/>
    <w:rsid w:val="54A2107A"/>
    <w:rsid w:val="551408A9"/>
    <w:rsid w:val="561E5C22"/>
    <w:rsid w:val="570B2411"/>
    <w:rsid w:val="578E4942"/>
    <w:rsid w:val="58845F28"/>
    <w:rsid w:val="58CB5722"/>
    <w:rsid w:val="58DF4954"/>
    <w:rsid w:val="58FF53CC"/>
    <w:rsid w:val="59142C25"/>
    <w:rsid w:val="5AD32876"/>
    <w:rsid w:val="5B3752F1"/>
    <w:rsid w:val="5C0E6052"/>
    <w:rsid w:val="5D1A6C78"/>
    <w:rsid w:val="5DA64068"/>
    <w:rsid w:val="5E425E33"/>
    <w:rsid w:val="5F772160"/>
    <w:rsid w:val="5F8C4048"/>
    <w:rsid w:val="60310561"/>
    <w:rsid w:val="60DB227B"/>
    <w:rsid w:val="613227E3"/>
    <w:rsid w:val="613603D1"/>
    <w:rsid w:val="62301A47"/>
    <w:rsid w:val="633839B4"/>
    <w:rsid w:val="63A32D5E"/>
    <w:rsid w:val="63D657AA"/>
    <w:rsid w:val="64A05CB5"/>
    <w:rsid w:val="65A17F37"/>
    <w:rsid w:val="67A24B63"/>
    <w:rsid w:val="69B0699A"/>
    <w:rsid w:val="69E71C90"/>
    <w:rsid w:val="69FA5E67"/>
    <w:rsid w:val="6B2A277C"/>
    <w:rsid w:val="6C186A79"/>
    <w:rsid w:val="6C5839F1"/>
    <w:rsid w:val="6D5936B8"/>
    <w:rsid w:val="6EC46A44"/>
    <w:rsid w:val="6EE15C81"/>
    <w:rsid w:val="6EF81C00"/>
    <w:rsid w:val="6F280D81"/>
    <w:rsid w:val="70AB7EBB"/>
    <w:rsid w:val="71921832"/>
    <w:rsid w:val="72FD2525"/>
    <w:rsid w:val="74055B36"/>
    <w:rsid w:val="74D3353D"/>
    <w:rsid w:val="750D1C16"/>
    <w:rsid w:val="75545F0B"/>
    <w:rsid w:val="75A629FF"/>
    <w:rsid w:val="75ED062E"/>
    <w:rsid w:val="76A80E7A"/>
    <w:rsid w:val="78FE2B52"/>
    <w:rsid w:val="795D3D1D"/>
    <w:rsid w:val="79F91C98"/>
    <w:rsid w:val="79FD2E0A"/>
    <w:rsid w:val="7A0847C2"/>
    <w:rsid w:val="7A15284A"/>
    <w:rsid w:val="7CEE331F"/>
    <w:rsid w:val="7E5971A9"/>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8722</Words>
  <Characters>8964</Characters>
  <Lines>0</Lines>
  <Paragraphs>0</Paragraphs>
  <TotalTime>1</TotalTime>
  <ScaleCrop>false</ScaleCrop>
  <LinksUpToDate>false</LinksUpToDate>
  <CharactersWithSpaces>9428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2026-06-01T08:59:23Z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